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90289" w14:textId="77DB7B28" w:rsidR="0023785A" w:rsidRPr="00F00121" w:rsidRDefault="00A87774" w:rsidP="005903ED">
      <w:pPr>
        <w:jc w:val="center"/>
        <w:rPr>
          <w:rFonts w:ascii="微軟正黑體" w:eastAsia="微軟正黑體" w:hAnsi="微軟正黑體"/>
          <w:b/>
          <w:sz w:val="32"/>
          <w:lang w:eastAsia="zh-TW"/>
        </w:rPr>
      </w:pPr>
      <w:r w:rsidRPr="00F00121">
        <w:rPr>
          <w:rFonts w:ascii="微軟正黑體" w:eastAsia="微軟正黑體" w:hAnsi="微軟正黑體"/>
          <w:b/>
          <w:sz w:val="32"/>
          <w:lang w:eastAsia="zh-TW"/>
        </w:rPr>
        <w:t>國家科學及技術委員會南部科學園區管理局</w:t>
      </w:r>
      <w:r w:rsidRPr="00F00121">
        <w:rPr>
          <w:rFonts w:ascii="微軟正黑體" w:eastAsia="微軟正黑體" w:hAnsi="微軟正黑體"/>
          <w:b/>
          <w:sz w:val="32"/>
          <w:lang w:eastAsia="zh-TW"/>
        </w:rPr>
        <w:br/>
      </w:r>
      <w:r w:rsidR="00C318E1" w:rsidRPr="00410415">
        <w:rPr>
          <w:rFonts w:ascii="微軟正黑體" w:eastAsia="微軟正黑體" w:hAnsi="微軟正黑體" w:hint="eastAsia"/>
          <w:b/>
          <w:sz w:val="32"/>
          <w:lang w:eastAsia="zh-TW"/>
        </w:rPr>
        <w:t>臺南園區</w:t>
      </w:r>
      <w:r w:rsidR="006F06D2" w:rsidRPr="00410415">
        <w:rPr>
          <w:rFonts w:ascii="微軟正黑體" w:eastAsia="微軟正黑體" w:hAnsi="微軟正黑體" w:hint="eastAsia"/>
          <w:b/>
          <w:sz w:val="32"/>
          <w:lang w:eastAsia="zh-TW"/>
        </w:rPr>
        <w:t>特A區</w:t>
      </w:r>
      <w:r w:rsidR="00B82108" w:rsidRPr="00F94E52">
        <w:rPr>
          <w:rFonts w:ascii="微軟正黑體" w:eastAsia="微軟正黑體" w:hAnsi="微軟正黑體" w:hint="eastAsia"/>
          <w:b/>
          <w:sz w:val="32"/>
          <w:lang w:eastAsia="zh-TW"/>
        </w:rPr>
        <w:t>擴建</w:t>
      </w:r>
      <w:r w:rsidR="006F06D2" w:rsidRPr="00F94E52">
        <w:rPr>
          <w:rFonts w:ascii="微軟正黑體" w:eastAsia="微軟正黑體" w:hAnsi="微軟正黑體" w:hint="eastAsia"/>
          <w:b/>
          <w:sz w:val="32"/>
          <w:lang w:eastAsia="zh-TW"/>
        </w:rPr>
        <w:t>計畫</w:t>
      </w:r>
    </w:p>
    <w:p w14:paraId="4BE315AA" w14:textId="77CAB970" w:rsidR="00A26C53" w:rsidRPr="00F00121" w:rsidRDefault="00A87774">
      <w:pPr>
        <w:jc w:val="center"/>
        <w:rPr>
          <w:lang w:eastAsia="zh-TW"/>
        </w:rPr>
      </w:pPr>
      <w:r w:rsidRPr="00F00121">
        <w:rPr>
          <w:b/>
          <w:sz w:val="32"/>
          <w:lang w:eastAsia="zh-TW"/>
        </w:rPr>
        <w:t>資訊公開上網資料</w:t>
      </w:r>
    </w:p>
    <w:tbl>
      <w:tblPr>
        <w:tblStyle w:val="aff2"/>
        <w:tblW w:w="0" w:type="auto"/>
        <w:tblInd w:w="80"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0"/>
      </w:tblGrid>
      <w:tr w:rsidR="00F00121" w:rsidRPr="00F00121" w14:paraId="2999A823" w14:textId="77777777" w:rsidTr="0069649C">
        <w:tc>
          <w:tcPr>
            <w:tcW w:w="8696" w:type="dxa"/>
          </w:tcPr>
          <w:p w14:paraId="68AF5696" w14:textId="77777777" w:rsidR="0069649C" w:rsidRPr="00F00121" w:rsidRDefault="0069649C">
            <w:pPr>
              <w:rPr>
                <w:lang w:eastAsia="zh-TW"/>
              </w:rPr>
            </w:pPr>
          </w:p>
        </w:tc>
      </w:tr>
    </w:tbl>
    <w:p w14:paraId="27394AC8" w14:textId="536B83F7" w:rsidR="00F00121" w:rsidRPr="005B275C" w:rsidRDefault="00A87774" w:rsidP="005B275C">
      <w:pPr>
        <w:pStyle w:val="ae"/>
        <w:numPr>
          <w:ilvl w:val="0"/>
          <w:numId w:val="10"/>
        </w:numPr>
        <w:spacing w:line="360" w:lineRule="auto"/>
        <w:ind w:left="567" w:hanging="567"/>
        <w:jc w:val="both"/>
        <w:rPr>
          <w:sz w:val="28"/>
          <w:szCs w:val="28"/>
          <w:lang w:eastAsia="zh-TW"/>
        </w:rPr>
      </w:pPr>
      <w:r w:rsidRPr="00F00121">
        <w:rPr>
          <w:sz w:val="28"/>
          <w:szCs w:val="28"/>
          <w:lang w:eastAsia="zh-TW"/>
        </w:rPr>
        <w:t>為落實總統施政目標，推動「人工智慧之島」</w:t>
      </w:r>
      <w:r w:rsidR="00FC4D30" w:rsidRPr="00F00121">
        <w:rPr>
          <w:rFonts w:hint="eastAsia"/>
          <w:sz w:val="28"/>
          <w:szCs w:val="28"/>
          <w:lang w:eastAsia="zh-TW"/>
        </w:rPr>
        <w:t>及「均衡臺灣」</w:t>
      </w:r>
      <w:r w:rsidR="00102C70" w:rsidRPr="00F00121">
        <w:rPr>
          <w:rFonts w:hint="eastAsia"/>
          <w:sz w:val="28"/>
          <w:szCs w:val="28"/>
          <w:lang w:eastAsia="zh-TW"/>
        </w:rPr>
        <w:t>政策</w:t>
      </w:r>
      <w:r w:rsidRPr="00F00121">
        <w:rPr>
          <w:sz w:val="28"/>
          <w:szCs w:val="28"/>
          <w:lang w:eastAsia="zh-TW"/>
        </w:rPr>
        <w:t>，國家科學及技術委員會（以下簡稱國科會）提出「大南方新矽谷」推動方案，涵蓋技術研發、系統整合與應用及文化培育，</w:t>
      </w:r>
      <w:r w:rsidR="00C604FB" w:rsidRPr="00F00121">
        <w:rPr>
          <w:rFonts w:hint="eastAsia"/>
          <w:sz w:val="28"/>
          <w:szCs w:val="28"/>
          <w:lang w:eastAsia="zh-TW"/>
        </w:rPr>
        <w:t>結合沙崙</w:t>
      </w:r>
      <w:r w:rsidR="00A9578E">
        <w:rPr>
          <w:rFonts w:hint="eastAsia"/>
          <w:sz w:val="28"/>
          <w:szCs w:val="28"/>
          <w:lang w:eastAsia="zh-TW"/>
        </w:rPr>
        <w:t>智慧綠能</w:t>
      </w:r>
      <w:r w:rsidR="00C604FB" w:rsidRPr="00F00121">
        <w:rPr>
          <w:rFonts w:hint="eastAsia"/>
          <w:sz w:val="28"/>
          <w:szCs w:val="28"/>
          <w:lang w:eastAsia="zh-TW"/>
        </w:rPr>
        <w:t>科學城與周遭從嘉義到屏東的半導體</w:t>
      </w:r>
      <w:r w:rsidR="00C604FB" w:rsidRPr="00F00121">
        <w:rPr>
          <w:sz w:val="28"/>
          <w:szCs w:val="28"/>
          <w:lang w:eastAsia="zh-TW"/>
        </w:rPr>
        <w:t>S廊帶</w:t>
      </w:r>
      <w:r w:rsidRPr="00F00121">
        <w:rPr>
          <w:sz w:val="28"/>
          <w:szCs w:val="28"/>
          <w:lang w:eastAsia="zh-TW"/>
        </w:rPr>
        <w:t>，促成AI產業化及產業AI化，驅動全產業數位轉型，</w:t>
      </w:r>
      <w:r w:rsidR="00A9578E" w:rsidRPr="00F00121">
        <w:rPr>
          <w:rFonts w:hint="eastAsia"/>
          <w:sz w:val="28"/>
          <w:szCs w:val="28"/>
          <w:lang w:eastAsia="zh-TW"/>
        </w:rPr>
        <w:t>及配合國家「</w:t>
      </w:r>
      <w:r w:rsidR="00A9578E" w:rsidRPr="00F00121">
        <w:rPr>
          <w:sz w:val="28"/>
          <w:szCs w:val="28"/>
          <w:lang w:eastAsia="zh-TW"/>
        </w:rPr>
        <w:t>AI新十大建設</w:t>
      </w:r>
      <w:r w:rsidR="00A9578E" w:rsidRPr="00F00121">
        <w:rPr>
          <w:rFonts w:hint="eastAsia"/>
          <w:sz w:val="28"/>
          <w:szCs w:val="28"/>
          <w:lang w:eastAsia="zh-TW"/>
        </w:rPr>
        <w:t>」強化半導體關鍵技術，</w:t>
      </w:r>
      <w:r w:rsidRPr="00F00121">
        <w:rPr>
          <w:sz w:val="28"/>
          <w:szCs w:val="28"/>
          <w:lang w:eastAsia="zh-TW"/>
        </w:rPr>
        <w:t>打造臺灣成為人工智慧之島。</w:t>
      </w:r>
      <w:r w:rsidR="00A9578E">
        <w:rPr>
          <w:rFonts w:hint="eastAsia"/>
          <w:sz w:val="28"/>
          <w:szCs w:val="28"/>
          <w:lang w:eastAsia="zh-TW"/>
        </w:rPr>
        <w:t>國科會</w:t>
      </w:r>
      <w:r w:rsidRPr="00F00121">
        <w:rPr>
          <w:sz w:val="28"/>
          <w:szCs w:val="28"/>
          <w:lang w:eastAsia="zh-TW"/>
        </w:rPr>
        <w:t>南部科學園區管理局配合政策，期以科學園區半導體產業量能，引領臺灣產業邁向下世代高階製造，並重視與環境共存，將文化與生活納入考量，實現全方位平衡發展。爰積極規劃</w:t>
      </w:r>
      <w:r w:rsidR="00623B99" w:rsidRPr="00F00121">
        <w:rPr>
          <w:rFonts w:hint="eastAsia"/>
          <w:sz w:val="28"/>
          <w:szCs w:val="28"/>
          <w:lang w:eastAsia="zh-TW"/>
        </w:rPr>
        <w:t>臺南園區周邊進行擴建規劃</w:t>
      </w:r>
      <w:r w:rsidRPr="00F00121">
        <w:rPr>
          <w:sz w:val="28"/>
          <w:szCs w:val="28"/>
          <w:lang w:eastAsia="zh-TW"/>
        </w:rPr>
        <w:t>，</w:t>
      </w:r>
      <w:r w:rsidR="00A9578E">
        <w:rPr>
          <w:rFonts w:hint="eastAsia"/>
          <w:sz w:val="28"/>
          <w:szCs w:val="28"/>
          <w:lang w:eastAsia="zh-TW"/>
        </w:rPr>
        <w:t>建構完善</w:t>
      </w:r>
      <w:r w:rsidRPr="00F00121">
        <w:rPr>
          <w:sz w:val="28"/>
          <w:szCs w:val="28"/>
          <w:lang w:eastAsia="zh-TW"/>
        </w:rPr>
        <w:t>半導體S廊帶，</w:t>
      </w:r>
      <w:r w:rsidR="00D71E0F" w:rsidRPr="00F00121">
        <w:rPr>
          <w:rFonts w:hint="eastAsia"/>
          <w:sz w:val="28"/>
          <w:szCs w:val="28"/>
          <w:lang w:eastAsia="zh-TW"/>
        </w:rPr>
        <w:t>協助產業根留台灣</w:t>
      </w:r>
      <w:r w:rsidR="00A9578E">
        <w:rPr>
          <w:rFonts w:hint="eastAsia"/>
          <w:sz w:val="28"/>
          <w:szCs w:val="28"/>
          <w:lang w:eastAsia="zh-TW"/>
        </w:rPr>
        <w:t>，鞏固國家在半導體的領先地位</w:t>
      </w:r>
      <w:r w:rsidRPr="00F00121">
        <w:rPr>
          <w:sz w:val="28"/>
          <w:szCs w:val="28"/>
          <w:lang w:eastAsia="zh-TW"/>
        </w:rPr>
        <w:t>。</w:t>
      </w:r>
    </w:p>
    <w:p w14:paraId="1CD4B885" w14:textId="4EF4B2E1" w:rsidR="00F00121" w:rsidRPr="00C318E1" w:rsidRDefault="00A87774" w:rsidP="00F00121">
      <w:pPr>
        <w:pStyle w:val="ae"/>
        <w:numPr>
          <w:ilvl w:val="0"/>
          <w:numId w:val="10"/>
        </w:numPr>
        <w:spacing w:line="360" w:lineRule="auto"/>
        <w:ind w:left="567" w:hanging="567"/>
        <w:jc w:val="both"/>
        <w:rPr>
          <w:sz w:val="28"/>
          <w:szCs w:val="28"/>
          <w:lang w:eastAsia="zh-TW"/>
        </w:rPr>
      </w:pPr>
      <w:r w:rsidRPr="00C318E1">
        <w:rPr>
          <w:sz w:val="28"/>
          <w:szCs w:val="28"/>
          <w:lang w:eastAsia="zh-TW"/>
        </w:rPr>
        <w:t>配合上述政策，並因應人工智慧與高效能運算等技術革新所帶來之需求</w:t>
      </w:r>
      <w:r w:rsidR="005815E9" w:rsidRPr="00C318E1">
        <w:rPr>
          <w:rFonts w:hint="eastAsia"/>
          <w:sz w:val="28"/>
          <w:szCs w:val="28"/>
          <w:lang w:eastAsia="zh-TW"/>
        </w:rPr>
        <w:t>，南部科學園區長期發展已建立完整半導體產業鏈，</w:t>
      </w:r>
      <w:r w:rsidR="00AD172C" w:rsidRPr="00C318E1">
        <w:rPr>
          <w:rFonts w:hint="eastAsia"/>
          <w:sz w:val="28"/>
          <w:szCs w:val="28"/>
          <w:lang w:eastAsia="zh-TW"/>
        </w:rPr>
        <w:t>其中</w:t>
      </w:r>
      <w:r w:rsidRPr="00C318E1">
        <w:rPr>
          <w:sz w:val="28"/>
          <w:szCs w:val="28"/>
          <w:lang w:eastAsia="zh-TW"/>
        </w:rPr>
        <w:t>臺南園區具備地理區位優勢</w:t>
      </w:r>
      <w:r w:rsidR="004B1E46" w:rsidRPr="00C318E1">
        <w:rPr>
          <w:rFonts w:hint="eastAsia"/>
          <w:sz w:val="28"/>
          <w:szCs w:val="28"/>
          <w:lang w:eastAsia="zh-TW"/>
        </w:rPr>
        <w:t>，</w:t>
      </w:r>
      <w:r w:rsidR="005815E9" w:rsidRPr="00C318E1">
        <w:rPr>
          <w:rFonts w:hint="eastAsia"/>
          <w:sz w:val="28"/>
          <w:szCs w:val="28"/>
          <w:lang w:eastAsia="zh-TW"/>
        </w:rPr>
        <w:t>並</w:t>
      </w:r>
      <w:r w:rsidR="00AD172C" w:rsidRPr="00C318E1">
        <w:rPr>
          <w:rFonts w:hint="eastAsia"/>
          <w:sz w:val="28"/>
          <w:szCs w:val="28"/>
          <w:lang w:eastAsia="zh-TW"/>
        </w:rPr>
        <w:t>可</w:t>
      </w:r>
      <w:r w:rsidR="005815E9" w:rsidRPr="00C318E1">
        <w:rPr>
          <w:rFonts w:hint="eastAsia"/>
          <w:sz w:val="28"/>
          <w:szCs w:val="28"/>
          <w:lang w:eastAsia="zh-TW"/>
        </w:rPr>
        <w:t>結合樹谷園區，</w:t>
      </w:r>
      <w:r w:rsidR="004B1E46" w:rsidRPr="00C318E1">
        <w:rPr>
          <w:rFonts w:hint="eastAsia"/>
          <w:sz w:val="28"/>
          <w:szCs w:val="28"/>
          <w:lang w:eastAsia="zh-TW"/>
        </w:rPr>
        <w:t>吸引研發單位及優秀人才進駐，</w:t>
      </w:r>
      <w:r w:rsidR="005815E9" w:rsidRPr="00C318E1">
        <w:rPr>
          <w:rFonts w:hint="eastAsia"/>
          <w:sz w:val="28"/>
          <w:szCs w:val="28"/>
          <w:lang w:eastAsia="zh-TW"/>
        </w:rPr>
        <w:t>且具備完善公共設施系統，</w:t>
      </w:r>
      <w:r w:rsidR="00AD172C" w:rsidRPr="00C318E1">
        <w:rPr>
          <w:rFonts w:hint="eastAsia"/>
          <w:sz w:val="28"/>
          <w:szCs w:val="28"/>
          <w:lang w:eastAsia="zh-TW"/>
        </w:rPr>
        <w:t>將</w:t>
      </w:r>
      <w:r w:rsidR="004B1E46" w:rsidRPr="00C318E1">
        <w:rPr>
          <w:rFonts w:hint="eastAsia"/>
          <w:sz w:val="28"/>
          <w:szCs w:val="28"/>
          <w:lang w:eastAsia="zh-TW"/>
        </w:rPr>
        <w:t>建構完整的</w:t>
      </w:r>
      <w:r w:rsidR="00FA5109" w:rsidRPr="00C318E1">
        <w:rPr>
          <w:rFonts w:hint="eastAsia"/>
          <w:sz w:val="28"/>
          <w:szCs w:val="28"/>
          <w:lang w:eastAsia="zh-TW"/>
        </w:rPr>
        <w:t>半導體產業發展基盤，為擴大產業群聚效應</w:t>
      </w:r>
      <w:r w:rsidRPr="00C318E1">
        <w:rPr>
          <w:sz w:val="28"/>
          <w:szCs w:val="28"/>
          <w:lang w:eastAsia="zh-TW"/>
        </w:rPr>
        <w:t>，爰評估</w:t>
      </w:r>
      <w:r w:rsidR="007B28DB" w:rsidRPr="00C318E1">
        <w:rPr>
          <w:rFonts w:hint="eastAsia"/>
          <w:sz w:val="28"/>
          <w:szCs w:val="28"/>
          <w:lang w:eastAsia="zh-TW"/>
        </w:rPr>
        <w:t>於</w:t>
      </w:r>
      <w:r w:rsidR="00D94462" w:rsidRPr="00C318E1">
        <w:rPr>
          <w:rFonts w:hint="eastAsia"/>
          <w:sz w:val="28"/>
          <w:szCs w:val="28"/>
          <w:lang w:eastAsia="zh-TW"/>
        </w:rPr>
        <w:t>南科</w:t>
      </w:r>
      <w:r w:rsidRPr="00C318E1">
        <w:rPr>
          <w:sz w:val="28"/>
          <w:szCs w:val="28"/>
          <w:lang w:eastAsia="zh-TW"/>
        </w:rPr>
        <w:t>特定區</w:t>
      </w:r>
      <w:r w:rsidR="00D94462" w:rsidRPr="00C318E1">
        <w:rPr>
          <w:rFonts w:hint="eastAsia"/>
          <w:sz w:val="28"/>
          <w:szCs w:val="28"/>
          <w:lang w:eastAsia="zh-TW"/>
        </w:rPr>
        <w:t>內</w:t>
      </w:r>
      <w:r w:rsidRPr="00C318E1">
        <w:rPr>
          <w:sz w:val="28"/>
          <w:szCs w:val="28"/>
          <w:lang w:eastAsia="zh-TW"/>
        </w:rPr>
        <w:t>辦理</w:t>
      </w:r>
      <w:r w:rsidR="00623B99" w:rsidRPr="00C318E1">
        <w:rPr>
          <w:rFonts w:hint="eastAsia"/>
          <w:sz w:val="28"/>
          <w:szCs w:val="28"/>
          <w:lang w:eastAsia="zh-TW"/>
        </w:rPr>
        <w:t>園區擴建計畫</w:t>
      </w:r>
      <w:r w:rsidR="00877339" w:rsidRPr="00C318E1">
        <w:rPr>
          <w:rFonts w:hint="eastAsia"/>
          <w:sz w:val="28"/>
          <w:szCs w:val="28"/>
          <w:lang w:eastAsia="zh-TW"/>
        </w:rPr>
        <w:t>，</w:t>
      </w:r>
      <w:r w:rsidR="005B275C" w:rsidRPr="00C318E1">
        <w:rPr>
          <w:rFonts w:hint="eastAsia"/>
          <w:sz w:val="28"/>
          <w:szCs w:val="28"/>
          <w:lang w:eastAsia="zh-TW"/>
        </w:rPr>
        <w:t>於</w:t>
      </w:r>
      <w:r w:rsidR="00617343" w:rsidRPr="00C318E1">
        <w:rPr>
          <w:rFonts w:hint="eastAsia"/>
          <w:sz w:val="28"/>
          <w:szCs w:val="28"/>
          <w:lang w:eastAsia="zh-TW"/>
        </w:rPr>
        <w:t>既有</w:t>
      </w:r>
      <w:r w:rsidR="005B275C" w:rsidRPr="00C318E1">
        <w:rPr>
          <w:rFonts w:hint="eastAsia"/>
          <w:sz w:val="28"/>
          <w:szCs w:val="28"/>
          <w:lang w:eastAsia="zh-TW"/>
        </w:rPr>
        <w:t>科技產業聚落周邊擴</w:t>
      </w:r>
      <w:r w:rsidRPr="00C318E1">
        <w:rPr>
          <w:sz w:val="28"/>
          <w:szCs w:val="28"/>
          <w:lang w:eastAsia="zh-TW"/>
        </w:rPr>
        <w:t>展科學園區，</w:t>
      </w:r>
      <w:r w:rsidR="005B275C" w:rsidRPr="00C318E1">
        <w:rPr>
          <w:rFonts w:hint="eastAsia"/>
          <w:sz w:val="28"/>
          <w:szCs w:val="28"/>
          <w:lang w:eastAsia="zh-TW"/>
        </w:rPr>
        <w:t>並整合</w:t>
      </w:r>
      <w:r w:rsidR="00617343" w:rsidRPr="00C318E1">
        <w:rPr>
          <w:rFonts w:hint="eastAsia"/>
          <w:sz w:val="28"/>
          <w:szCs w:val="28"/>
          <w:lang w:eastAsia="zh-TW"/>
        </w:rPr>
        <w:t>現</w:t>
      </w:r>
      <w:r w:rsidR="005B275C" w:rsidRPr="00C318E1">
        <w:rPr>
          <w:rFonts w:hint="eastAsia"/>
          <w:sz w:val="28"/>
          <w:szCs w:val="28"/>
          <w:lang w:eastAsia="zh-TW"/>
        </w:rPr>
        <w:t>有公設資源</w:t>
      </w:r>
      <w:r w:rsidR="00617343" w:rsidRPr="00C318E1">
        <w:rPr>
          <w:rFonts w:hint="eastAsia"/>
          <w:sz w:val="28"/>
          <w:szCs w:val="28"/>
          <w:lang w:eastAsia="zh-TW"/>
        </w:rPr>
        <w:t>優化園區產業環境</w:t>
      </w:r>
      <w:r w:rsidRPr="00C318E1">
        <w:rPr>
          <w:sz w:val="28"/>
          <w:szCs w:val="28"/>
          <w:lang w:eastAsia="zh-TW"/>
        </w:rPr>
        <w:t>，</w:t>
      </w:r>
      <w:r w:rsidR="00410415">
        <w:rPr>
          <w:rFonts w:hint="eastAsia"/>
          <w:sz w:val="28"/>
          <w:szCs w:val="28"/>
          <w:lang w:eastAsia="zh-TW"/>
        </w:rPr>
        <w:t>有利於</w:t>
      </w:r>
      <w:r w:rsidRPr="00C318E1">
        <w:rPr>
          <w:sz w:val="28"/>
          <w:szCs w:val="28"/>
          <w:lang w:eastAsia="zh-TW"/>
        </w:rPr>
        <w:t>促進居民安居樂業</w:t>
      </w:r>
      <w:r w:rsidR="00617343" w:rsidRPr="00C318E1">
        <w:rPr>
          <w:rFonts w:hint="eastAsia"/>
          <w:sz w:val="28"/>
          <w:szCs w:val="28"/>
          <w:lang w:eastAsia="zh-TW"/>
        </w:rPr>
        <w:t>及鞏固國家競爭力</w:t>
      </w:r>
      <w:r w:rsidRPr="00C318E1">
        <w:rPr>
          <w:sz w:val="28"/>
          <w:szCs w:val="28"/>
          <w:lang w:eastAsia="zh-TW"/>
        </w:rPr>
        <w:t>。後續將依相關規定辦理可行性評估作業。</w:t>
      </w:r>
    </w:p>
    <w:p w14:paraId="7DCE2D68" w14:textId="38024507" w:rsidR="00A26C53" w:rsidRPr="00C318E1" w:rsidRDefault="00A87774" w:rsidP="00F00121">
      <w:pPr>
        <w:pStyle w:val="ae"/>
        <w:numPr>
          <w:ilvl w:val="0"/>
          <w:numId w:val="10"/>
        </w:numPr>
        <w:spacing w:line="360" w:lineRule="auto"/>
        <w:ind w:left="567" w:hanging="567"/>
        <w:jc w:val="both"/>
        <w:rPr>
          <w:sz w:val="28"/>
          <w:szCs w:val="28"/>
          <w:lang w:eastAsia="zh-TW"/>
        </w:rPr>
      </w:pPr>
      <w:r w:rsidRPr="00C318E1">
        <w:rPr>
          <w:sz w:val="28"/>
          <w:szCs w:val="28"/>
          <w:lang w:eastAsia="zh-TW"/>
        </w:rPr>
        <w:lastRenderedPageBreak/>
        <w:t>計畫概述：</w:t>
      </w:r>
    </w:p>
    <w:p w14:paraId="69B0DFA0" w14:textId="71A189FA" w:rsidR="00A26C53" w:rsidRPr="00C318E1" w:rsidRDefault="00A87774" w:rsidP="009F4D2F">
      <w:pPr>
        <w:pStyle w:val="ae"/>
        <w:numPr>
          <w:ilvl w:val="0"/>
          <w:numId w:val="14"/>
        </w:numPr>
        <w:spacing w:line="360" w:lineRule="auto"/>
        <w:ind w:left="1418" w:hanging="850"/>
        <w:jc w:val="both"/>
        <w:rPr>
          <w:sz w:val="28"/>
          <w:szCs w:val="28"/>
          <w:lang w:eastAsia="zh-TW"/>
        </w:rPr>
      </w:pPr>
      <w:r w:rsidRPr="00C318E1">
        <w:rPr>
          <w:sz w:val="28"/>
          <w:szCs w:val="28"/>
          <w:lang w:eastAsia="zh-TW"/>
        </w:rPr>
        <w:t>產業定位：以半導體</w:t>
      </w:r>
      <w:r w:rsidR="00412C6C" w:rsidRPr="00C318E1">
        <w:rPr>
          <w:rFonts w:hint="eastAsia"/>
          <w:sz w:val="28"/>
          <w:szCs w:val="28"/>
          <w:lang w:eastAsia="zh-TW"/>
        </w:rPr>
        <w:t>先進製程及相關周邊支援產業</w:t>
      </w:r>
      <w:r w:rsidRPr="00C318E1">
        <w:rPr>
          <w:sz w:val="28"/>
          <w:szCs w:val="28"/>
          <w:lang w:eastAsia="zh-TW"/>
        </w:rPr>
        <w:t>為主要產業核心。</w:t>
      </w:r>
    </w:p>
    <w:p w14:paraId="417FDCCF" w14:textId="3A767740" w:rsidR="00A26C53" w:rsidRPr="00C318E1" w:rsidRDefault="00A87774" w:rsidP="009F4D2F">
      <w:pPr>
        <w:pStyle w:val="ae"/>
        <w:numPr>
          <w:ilvl w:val="0"/>
          <w:numId w:val="14"/>
        </w:numPr>
        <w:spacing w:line="360" w:lineRule="auto"/>
        <w:ind w:left="1418" w:hanging="850"/>
        <w:jc w:val="both"/>
        <w:rPr>
          <w:sz w:val="28"/>
          <w:szCs w:val="28"/>
          <w:lang w:eastAsia="zh-TW"/>
        </w:rPr>
      </w:pPr>
      <w:r w:rsidRPr="00C318E1">
        <w:rPr>
          <w:sz w:val="28"/>
          <w:szCs w:val="28"/>
          <w:lang w:eastAsia="zh-TW"/>
        </w:rPr>
        <w:t>計畫區位：基地鄰近</w:t>
      </w:r>
      <w:r w:rsidR="00C604FB" w:rsidRPr="00C318E1">
        <w:rPr>
          <w:rFonts w:hint="eastAsia"/>
          <w:sz w:val="28"/>
          <w:szCs w:val="28"/>
          <w:lang w:eastAsia="zh-TW"/>
        </w:rPr>
        <w:t>南科</w:t>
      </w:r>
      <w:r w:rsidRPr="00C318E1">
        <w:rPr>
          <w:sz w:val="28"/>
          <w:szCs w:val="28"/>
          <w:lang w:eastAsia="zh-TW"/>
        </w:rPr>
        <w:t>臺南</w:t>
      </w:r>
      <w:r w:rsidR="00C604FB" w:rsidRPr="00C318E1">
        <w:rPr>
          <w:rFonts w:hint="eastAsia"/>
          <w:sz w:val="28"/>
          <w:szCs w:val="28"/>
          <w:lang w:eastAsia="zh-TW"/>
        </w:rPr>
        <w:t>園區</w:t>
      </w:r>
      <w:r w:rsidR="00824BC2" w:rsidRPr="00C318E1">
        <w:rPr>
          <w:rFonts w:hint="eastAsia"/>
          <w:sz w:val="28"/>
          <w:szCs w:val="28"/>
          <w:lang w:eastAsia="zh-TW"/>
        </w:rPr>
        <w:t>、樹谷園區</w:t>
      </w:r>
      <w:r w:rsidRPr="00C318E1">
        <w:rPr>
          <w:sz w:val="28"/>
          <w:szCs w:val="28"/>
          <w:lang w:eastAsia="zh-TW"/>
        </w:rPr>
        <w:t>，</w:t>
      </w:r>
      <w:r w:rsidR="00824BC2" w:rsidRPr="00C318E1">
        <w:rPr>
          <w:rFonts w:hint="eastAsia"/>
          <w:sz w:val="28"/>
          <w:szCs w:val="28"/>
          <w:lang w:eastAsia="zh-TW"/>
        </w:rPr>
        <w:t>可</w:t>
      </w:r>
      <w:r w:rsidRPr="00C318E1">
        <w:rPr>
          <w:sz w:val="28"/>
          <w:szCs w:val="28"/>
          <w:lang w:eastAsia="zh-TW"/>
        </w:rPr>
        <w:t>結合</w:t>
      </w:r>
      <w:r w:rsidR="00C604FB" w:rsidRPr="00C318E1">
        <w:rPr>
          <w:rFonts w:hint="eastAsia"/>
          <w:sz w:val="28"/>
          <w:szCs w:val="28"/>
          <w:lang w:eastAsia="zh-TW"/>
        </w:rPr>
        <w:t>既有科技產業聚落</w:t>
      </w:r>
      <w:r w:rsidRPr="00C318E1">
        <w:rPr>
          <w:sz w:val="28"/>
          <w:szCs w:val="28"/>
          <w:lang w:eastAsia="zh-TW"/>
        </w:rPr>
        <w:t>及</w:t>
      </w:r>
      <w:r w:rsidR="00C604FB" w:rsidRPr="00C318E1">
        <w:rPr>
          <w:rFonts w:hint="eastAsia"/>
          <w:sz w:val="28"/>
          <w:szCs w:val="28"/>
          <w:lang w:eastAsia="zh-TW"/>
        </w:rPr>
        <w:t>南科</w:t>
      </w:r>
      <w:r w:rsidRPr="00C318E1">
        <w:rPr>
          <w:sz w:val="28"/>
          <w:szCs w:val="28"/>
          <w:lang w:eastAsia="zh-TW"/>
        </w:rPr>
        <w:t>特定區</w:t>
      </w:r>
      <w:r w:rsidR="00C604FB" w:rsidRPr="00C318E1">
        <w:rPr>
          <w:rFonts w:hint="eastAsia"/>
          <w:sz w:val="28"/>
          <w:szCs w:val="28"/>
          <w:lang w:eastAsia="zh-TW"/>
        </w:rPr>
        <w:t>計畫</w:t>
      </w:r>
      <w:r w:rsidRPr="00C318E1">
        <w:rPr>
          <w:sz w:val="28"/>
          <w:szCs w:val="28"/>
          <w:lang w:eastAsia="zh-TW"/>
        </w:rPr>
        <w:t>，具交通便利與生活機能優勢。</w:t>
      </w:r>
    </w:p>
    <w:p w14:paraId="6146C950" w14:textId="4D1A1702" w:rsidR="00A26C53" w:rsidRPr="00C318E1" w:rsidRDefault="00A87774" w:rsidP="009F4D2F">
      <w:pPr>
        <w:pStyle w:val="ae"/>
        <w:numPr>
          <w:ilvl w:val="0"/>
          <w:numId w:val="14"/>
        </w:numPr>
        <w:spacing w:line="360" w:lineRule="auto"/>
        <w:ind w:left="1418" w:hanging="850"/>
        <w:jc w:val="both"/>
        <w:rPr>
          <w:sz w:val="28"/>
          <w:szCs w:val="28"/>
          <w:lang w:eastAsia="zh-TW"/>
        </w:rPr>
      </w:pPr>
      <w:r w:rsidRPr="00C318E1">
        <w:rPr>
          <w:sz w:val="28"/>
          <w:szCs w:val="28"/>
          <w:lang w:eastAsia="zh-TW"/>
        </w:rPr>
        <w:t>計畫範圍：依產業需求框定適當範圍與面積，辦理</w:t>
      </w:r>
      <w:r w:rsidR="00CF5887" w:rsidRPr="00C318E1">
        <w:rPr>
          <w:rFonts w:hint="eastAsia"/>
          <w:sz w:val="28"/>
          <w:szCs w:val="28"/>
          <w:lang w:eastAsia="zh-TW"/>
        </w:rPr>
        <w:t>擴建</w:t>
      </w:r>
      <w:r w:rsidRPr="00C318E1">
        <w:rPr>
          <w:sz w:val="28"/>
          <w:szCs w:val="28"/>
          <w:lang w:eastAsia="zh-TW"/>
        </w:rPr>
        <w:t>計畫及後續開發作業。</w:t>
      </w:r>
    </w:p>
    <w:p w14:paraId="73A5F347" w14:textId="4A921E28" w:rsidR="00A26C53" w:rsidRPr="00C318E1" w:rsidRDefault="00A87774" w:rsidP="009F4D2F">
      <w:pPr>
        <w:pStyle w:val="ae"/>
        <w:numPr>
          <w:ilvl w:val="0"/>
          <w:numId w:val="14"/>
        </w:numPr>
        <w:spacing w:line="360" w:lineRule="auto"/>
        <w:ind w:left="1418" w:hanging="850"/>
        <w:jc w:val="both"/>
        <w:rPr>
          <w:sz w:val="28"/>
          <w:szCs w:val="28"/>
          <w:lang w:eastAsia="zh-TW"/>
        </w:rPr>
      </w:pPr>
      <w:r w:rsidRPr="00C318E1">
        <w:rPr>
          <w:sz w:val="28"/>
          <w:szCs w:val="28"/>
          <w:lang w:eastAsia="zh-TW"/>
        </w:rPr>
        <w:t>用地取得方式：</w:t>
      </w:r>
      <w:r w:rsidR="00412C6C" w:rsidRPr="00C318E1">
        <w:rPr>
          <w:rFonts w:hint="eastAsia"/>
          <w:sz w:val="28"/>
          <w:szCs w:val="28"/>
          <w:lang w:eastAsia="zh-TW"/>
        </w:rPr>
        <w:t>臺南市政府辦理區段徵收作業</w:t>
      </w:r>
      <w:r w:rsidR="00DE698F" w:rsidRPr="00C318E1">
        <w:rPr>
          <w:rFonts w:hint="eastAsia"/>
          <w:sz w:val="28"/>
          <w:szCs w:val="28"/>
          <w:lang w:eastAsia="zh-TW"/>
        </w:rPr>
        <w:t>中</w:t>
      </w:r>
      <w:r w:rsidR="00412C6C" w:rsidRPr="00C318E1">
        <w:rPr>
          <w:rFonts w:hint="eastAsia"/>
          <w:sz w:val="28"/>
          <w:szCs w:val="28"/>
          <w:lang w:eastAsia="zh-TW"/>
        </w:rPr>
        <w:t>，</w:t>
      </w:r>
      <w:r w:rsidRPr="00C318E1">
        <w:rPr>
          <w:sz w:val="28"/>
          <w:szCs w:val="28"/>
          <w:lang w:eastAsia="zh-TW"/>
        </w:rPr>
        <w:t>原則</w:t>
      </w:r>
      <w:r w:rsidR="00412C6C" w:rsidRPr="00C318E1">
        <w:rPr>
          <w:rFonts w:hint="eastAsia"/>
          <w:sz w:val="28"/>
          <w:szCs w:val="28"/>
          <w:lang w:eastAsia="zh-TW"/>
        </w:rPr>
        <w:t>朝</w:t>
      </w:r>
      <w:r w:rsidRPr="00C318E1">
        <w:rPr>
          <w:sz w:val="28"/>
          <w:szCs w:val="28"/>
          <w:lang w:eastAsia="zh-TW"/>
        </w:rPr>
        <w:t>採</w:t>
      </w:r>
      <w:r w:rsidR="00C604FB" w:rsidRPr="00C318E1">
        <w:rPr>
          <w:rFonts w:hint="eastAsia"/>
          <w:sz w:val="28"/>
          <w:szCs w:val="28"/>
          <w:lang w:eastAsia="zh-TW"/>
        </w:rPr>
        <w:t>專案讓售方</w:t>
      </w:r>
      <w:r w:rsidRPr="00C318E1">
        <w:rPr>
          <w:sz w:val="28"/>
          <w:szCs w:val="28"/>
          <w:lang w:eastAsia="zh-TW"/>
        </w:rPr>
        <w:t>式辦理。</w:t>
      </w:r>
    </w:p>
    <w:p w14:paraId="4072D63E" w14:textId="2A79E3B4" w:rsidR="00A26C53" w:rsidRPr="00C318E1" w:rsidRDefault="00A87774" w:rsidP="00CF5887">
      <w:pPr>
        <w:pStyle w:val="ae"/>
        <w:keepNext/>
        <w:numPr>
          <w:ilvl w:val="0"/>
          <w:numId w:val="14"/>
        </w:numPr>
        <w:spacing w:line="360" w:lineRule="auto"/>
        <w:ind w:left="1418" w:hanging="851"/>
        <w:jc w:val="both"/>
        <w:rPr>
          <w:sz w:val="28"/>
          <w:szCs w:val="28"/>
          <w:lang w:eastAsia="zh-TW"/>
        </w:rPr>
      </w:pPr>
      <w:r w:rsidRPr="00C318E1">
        <w:rPr>
          <w:sz w:val="28"/>
          <w:szCs w:val="28"/>
          <w:lang w:eastAsia="zh-TW"/>
        </w:rPr>
        <w:t>相關配套措施：</w:t>
      </w:r>
    </w:p>
    <w:p w14:paraId="4F2A1632" w14:textId="5787A765" w:rsidR="00A26C53" w:rsidRPr="00C318E1" w:rsidRDefault="00661112" w:rsidP="00B457E4">
      <w:pPr>
        <w:pStyle w:val="ae"/>
        <w:numPr>
          <w:ilvl w:val="0"/>
          <w:numId w:val="15"/>
        </w:numPr>
        <w:spacing w:line="360" w:lineRule="auto"/>
        <w:ind w:left="1560" w:hanging="360"/>
        <w:rPr>
          <w:lang w:eastAsia="zh-TW"/>
        </w:rPr>
      </w:pPr>
      <w:r w:rsidRPr="00C318E1">
        <w:rPr>
          <w:rFonts w:hint="eastAsia"/>
          <w:sz w:val="28"/>
          <w:szCs w:val="28"/>
          <w:lang w:eastAsia="zh-TW"/>
        </w:rPr>
        <w:t>資源調度及</w:t>
      </w:r>
      <w:r w:rsidR="0001720A" w:rsidRPr="00C318E1">
        <w:rPr>
          <w:rFonts w:hint="eastAsia"/>
          <w:sz w:val="28"/>
          <w:szCs w:val="28"/>
          <w:lang w:eastAsia="zh-TW"/>
        </w:rPr>
        <w:t>公設</w:t>
      </w:r>
      <w:r w:rsidRPr="00C318E1">
        <w:rPr>
          <w:rFonts w:hint="eastAsia"/>
          <w:sz w:val="28"/>
          <w:szCs w:val="28"/>
          <w:lang w:eastAsia="zh-TW"/>
        </w:rPr>
        <w:t>整合</w:t>
      </w:r>
      <w:r w:rsidR="00A87774" w:rsidRPr="00C318E1">
        <w:rPr>
          <w:sz w:val="28"/>
          <w:szCs w:val="28"/>
          <w:lang w:eastAsia="zh-TW"/>
        </w:rPr>
        <w:t>：</w:t>
      </w:r>
      <w:r w:rsidRPr="00C318E1">
        <w:rPr>
          <w:rFonts w:hint="eastAsia"/>
          <w:sz w:val="28"/>
          <w:szCs w:val="28"/>
          <w:lang w:eastAsia="zh-TW"/>
        </w:rPr>
        <w:t>因應進駐產業新增水電資源及污水處理需求，</w:t>
      </w:r>
      <w:r w:rsidR="00A0518F" w:rsidRPr="00C318E1">
        <w:rPr>
          <w:rFonts w:hint="eastAsia"/>
          <w:sz w:val="28"/>
          <w:szCs w:val="28"/>
          <w:lang w:eastAsia="zh-TW"/>
        </w:rPr>
        <w:t>需協調經濟部水利署、台灣自來水股份有限公司及台灣電力股份有限公司進行資源及供給設施盤點，同時</w:t>
      </w:r>
      <w:r w:rsidR="00C225FC" w:rsidRPr="00C318E1">
        <w:rPr>
          <w:rFonts w:hint="eastAsia"/>
          <w:sz w:val="28"/>
          <w:szCs w:val="28"/>
          <w:lang w:eastAsia="zh-TW"/>
        </w:rPr>
        <w:t>整合臺南園區及樹谷園區公共設施系統</w:t>
      </w:r>
      <w:r w:rsidR="00A87774" w:rsidRPr="00C318E1">
        <w:rPr>
          <w:sz w:val="28"/>
          <w:szCs w:val="28"/>
          <w:lang w:eastAsia="zh-TW"/>
        </w:rPr>
        <w:t>，</w:t>
      </w:r>
      <w:r w:rsidR="0001720A" w:rsidRPr="00C318E1">
        <w:rPr>
          <w:rFonts w:hint="eastAsia"/>
          <w:sz w:val="28"/>
          <w:szCs w:val="28"/>
          <w:lang w:eastAsia="zh-TW"/>
        </w:rPr>
        <w:t>支援</w:t>
      </w:r>
      <w:r w:rsidR="00A87774" w:rsidRPr="00C318E1">
        <w:rPr>
          <w:sz w:val="28"/>
          <w:szCs w:val="28"/>
          <w:lang w:eastAsia="zh-TW"/>
        </w:rPr>
        <w:t>產業</w:t>
      </w:r>
      <w:r w:rsidR="0001720A" w:rsidRPr="00C318E1">
        <w:rPr>
          <w:rFonts w:hint="eastAsia"/>
          <w:sz w:val="28"/>
          <w:szCs w:val="28"/>
          <w:lang w:eastAsia="zh-TW"/>
        </w:rPr>
        <w:t>擴展</w:t>
      </w:r>
      <w:r w:rsidR="00A87774" w:rsidRPr="00C318E1">
        <w:rPr>
          <w:sz w:val="28"/>
          <w:szCs w:val="28"/>
          <w:lang w:eastAsia="zh-TW"/>
        </w:rPr>
        <w:t>所需基礎設施。</w:t>
      </w:r>
    </w:p>
    <w:p w14:paraId="2F7438DB" w14:textId="691E379E" w:rsidR="00A0518F" w:rsidRPr="00C318E1" w:rsidRDefault="00661112" w:rsidP="005B275C">
      <w:pPr>
        <w:pStyle w:val="ae"/>
        <w:numPr>
          <w:ilvl w:val="0"/>
          <w:numId w:val="15"/>
        </w:numPr>
        <w:spacing w:line="360" w:lineRule="auto"/>
        <w:ind w:left="1560" w:hanging="360"/>
        <w:jc w:val="both"/>
        <w:rPr>
          <w:sz w:val="28"/>
          <w:szCs w:val="28"/>
          <w:lang w:eastAsia="zh-TW"/>
        </w:rPr>
      </w:pPr>
      <w:r w:rsidRPr="00C318E1">
        <w:rPr>
          <w:sz w:val="28"/>
          <w:szCs w:val="28"/>
          <w:lang w:eastAsia="zh-TW"/>
        </w:rPr>
        <w:t>永續</w:t>
      </w:r>
      <w:r w:rsidRPr="00C318E1">
        <w:rPr>
          <w:rFonts w:hint="eastAsia"/>
          <w:sz w:val="28"/>
          <w:szCs w:val="28"/>
          <w:lang w:eastAsia="zh-TW"/>
        </w:rPr>
        <w:t>環境</w:t>
      </w:r>
      <w:r w:rsidR="00A0518F" w:rsidRPr="00C318E1">
        <w:rPr>
          <w:rFonts w:hint="eastAsia"/>
          <w:sz w:val="28"/>
          <w:szCs w:val="28"/>
          <w:lang w:eastAsia="zh-TW"/>
        </w:rPr>
        <w:t>規劃</w:t>
      </w:r>
      <w:r w:rsidRPr="00C318E1">
        <w:rPr>
          <w:sz w:val="28"/>
          <w:szCs w:val="28"/>
          <w:lang w:eastAsia="zh-TW"/>
        </w:rPr>
        <w:t>：</w:t>
      </w:r>
      <w:r w:rsidRPr="00C318E1">
        <w:rPr>
          <w:rFonts w:hint="eastAsia"/>
          <w:sz w:val="28"/>
          <w:szCs w:val="28"/>
          <w:lang w:eastAsia="zh-TW"/>
        </w:rPr>
        <w:t>延續既有區域之</w:t>
      </w:r>
      <w:r w:rsidRPr="00C318E1">
        <w:rPr>
          <w:sz w:val="28"/>
          <w:szCs w:val="28"/>
          <w:lang w:eastAsia="zh-TW"/>
        </w:rPr>
        <w:t>生態廊道、綠地</w:t>
      </w:r>
      <w:r w:rsidR="00A0518F" w:rsidRPr="00C318E1">
        <w:rPr>
          <w:rFonts w:hint="eastAsia"/>
          <w:sz w:val="28"/>
          <w:szCs w:val="28"/>
          <w:lang w:eastAsia="zh-TW"/>
        </w:rPr>
        <w:t>及滯洪池等</w:t>
      </w:r>
      <w:r w:rsidRPr="00C318E1">
        <w:rPr>
          <w:sz w:val="28"/>
          <w:szCs w:val="28"/>
          <w:lang w:eastAsia="zh-TW"/>
        </w:rPr>
        <w:t>，串聯</w:t>
      </w:r>
      <w:r w:rsidRPr="00C318E1">
        <w:rPr>
          <w:rFonts w:hint="eastAsia"/>
          <w:sz w:val="28"/>
          <w:szCs w:val="28"/>
          <w:lang w:eastAsia="zh-TW"/>
        </w:rPr>
        <w:t>周邊</w:t>
      </w:r>
      <w:r w:rsidRPr="00C318E1">
        <w:rPr>
          <w:sz w:val="28"/>
          <w:szCs w:val="28"/>
          <w:lang w:eastAsia="zh-TW"/>
        </w:rPr>
        <w:t>藍綠系統，</w:t>
      </w:r>
      <w:r w:rsidR="005B275C" w:rsidRPr="00C318E1">
        <w:rPr>
          <w:rFonts w:hint="eastAsia"/>
          <w:sz w:val="28"/>
          <w:szCs w:val="28"/>
          <w:lang w:eastAsia="zh-TW"/>
        </w:rPr>
        <w:t>以兼具產業發展及區域環境品質。</w:t>
      </w:r>
    </w:p>
    <w:p w14:paraId="69644477" w14:textId="7662AC62" w:rsidR="00CF6ACF" w:rsidRPr="00C318E1" w:rsidRDefault="006343E6" w:rsidP="00661112">
      <w:pPr>
        <w:pStyle w:val="ae"/>
        <w:numPr>
          <w:ilvl w:val="0"/>
          <w:numId w:val="15"/>
        </w:numPr>
        <w:spacing w:line="360" w:lineRule="auto"/>
        <w:ind w:left="1560" w:hanging="360"/>
        <w:jc w:val="both"/>
        <w:rPr>
          <w:lang w:eastAsia="zh-TW"/>
        </w:rPr>
      </w:pPr>
      <w:r w:rsidRPr="00C318E1">
        <w:rPr>
          <w:rFonts w:hint="eastAsia"/>
          <w:sz w:val="28"/>
          <w:szCs w:val="28"/>
          <w:lang w:eastAsia="zh-TW"/>
        </w:rPr>
        <w:t>鏈結在地共榮共好：</w:t>
      </w:r>
      <w:r w:rsidR="00CF6ACF" w:rsidRPr="00C318E1">
        <w:rPr>
          <w:rFonts w:hint="eastAsia"/>
          <w:sz w:val="28"/>
          <w:szCs w:val="28"/>
          <w:lang w:eastAsia="zh-TW"/>
        </w:rPr>
        <w:t>在南科特定區內臺南園區、樹谷園區及</w:t>
      </w:r>
      <w:r w:rsidR="00CF6ACF" w:rsidRPr="00C318E1">
        <w:rPr>
          <w:sz w:val="28"/>
          <w:szCs w:val="28"/>
          <w:lang w:eastAsia="zh-TW"/>
        </w:rPr>
        <w:t>優先發展區區段徵收案</w:t>
      </w:r>
      <w:r w:rsidR="00CF6ACF" w:rsidRPr="00C318E1">
        <w:rPr>
          <w:rFonts w:hint="eastAsia"/>
          <w:sz w:val="28"/>
          <w:szCs w:val="28"/>
          <w:lang w:eastAsia="zh-TW"/>
        </w:rPr>
        <w:t>等基礎下，本次園區擴建將透過中央與地方協力，有序引導地區城鄉發展，並</w:t>
      </w:r>
      <w:r w:rsidR="00CF6ACF" w:rsidRPr="00C318E1">
        <w:rPr>
          <w:sz w:val="28"/>
          <w:szCs w:val="28"/>
          <w:lang w:eastAsia="zh-TW"/>
        </w:rPr>
        <w:t>帶動生活機能以支撐在地升級</w:t>
      </w:r>
      <w:r w:rsidR="00CF6ACF" w:rsidRPr="00C318E1">
        <w:rPr>
          <w:rFonts w:hint="eastAsia"/>
          <w:sz w:val="28"/>
          <w:szCs w:val="28"/>
          <w:lang w:eastAsia="zh-TW"/>
        </w:rPr>
        <w:t>，打造共享共榮大南科生活圈。</w:t>
      </w:r>
    </w:p>
    <w:p w14:paraId="7DF622E4" w14:textId="427C20CA" w:rsidR="00EC034E" w:rsidRPr="00F00121" w:rsidRDefault="00C318E1" w:rsidP="00B457E4">
      <w:pPr>
        <w:spacing w:after="0" w:line="240" w:lineRule="atLeast"/>
        <w:jc w:val="center"/>
        <w:rPr>
          <w:lang w:eastAsia="zh-TW"/>
        </w:rPr>
      </w:pPr>
      <w:r>
        <w:rPr>
          <w:noProof/>
          <w:sz w:val="28"/>
          <w:szCs w:val="28"/>
          <w:lang w:eastAsia="zh-TW"/>
        </w:rPr>
        <w:lastRenderedPageBreak/>
        <w:drawing>
          <wp:inline distT="0" distB="0" distL="0" distR="0" wp14:anchorId="2F02C285" wp14:editId="4F0C8755">
            <wp:extent cx="5372100" cy="5685292"/>
            <wp:effectExtent l="0" t="0" r="0" b="0"/>
            <wp:docPr id="66973617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21191"/>
                    <a:stretch>
                      <a:fillRect/>
                    </a:stretch>
                  </pic:blipFill>
                  <pic:spPr bwMode="auto">
                    <a:xfrm>
                      <a:off x="0" y="0"/>
                      <a:ext cx="5386380" cy="5700404"/>
                    </a:xfrm>
                    <a:prstGeom prst="rect">
                      <a:avLst/>
                    </a:prstGeom>
                    <a:noFill/>
                    <a:ln>
                      <a:noFill/>
                    </a:ln>
                    <a:extLst>
                      <a:ext uri="{53640926-AAD7-44D8-BBD7-CCE9431645EC}">
                        <a14:shadowObscured xmlns:a14="http://schemas.microsoft.com/office/drawing/2010/main"/>
                      </a:ext>
                    </a:extLst>
                  </pic:spPr>
                </pic:pic>
              </a:graphicData>
            </a:graphic>
          </wp:inline>
        </w:drawing>
      </w:r>
    </w:p>
    <w:p w14:paraId="3BEB0285" w14:textId="262CF0F9" w:rsidR="0021519D" w:rsidRPr="00F00121" w:rsidRDefault="00C318E1" w:rsidP="00B457E4">
      <w:pPr>
        <w:spacing w:after="0" w:line="240" w:lineRule="atLeast"/>
        <w:jc w:val="center"/>
        <w:rPr>
          <w:sz w:val="28"/>
          <w:szCs w:val="28"/>
          <w:lang w:eastAsia="zh-TW"/>
        </w:rPr>
      </w:pPr>
      <w:r w:rsidRPr="00C318E1">
        <w:rPr>
          <w:sz w:val="28"/>
          <w:szCs w:val="28"/>
          <w:lang w:eastAsia="zh-TW"/>
        </w:rPr>
        <w:t>臺南園區特A區擴建</w:t>
      </w:r>
      <w:r w:rsidR="0021519D" w:rsidRPr="00F00121">
        <w:rPr>
          <w:sz w:val="28"/>
          <w:szCs w:val="28"/>
          <w:lang w:eastAsia="zh-TW"/>
        </w:rPr>
        <w:t>區位示意圖</w:t>
      </w:r>
    </w:p>
    <w:sectPr w:rsidR="0021519D" w:rsidRPr="00F00121"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40332" w14:textId="77777777" w:rsidR="008B7EB5" w:rsidRDefault="008B7EB5" w:rsidP="00B457E4">
      <w:pPr>
        <w:spacing w:after="0" w:line="240" w:lineRule="auto"/>
      </w:pPr>
      <w:r>
        <w:separator/>
      </w:r>
    </w:p>
  </w:endnote>
  <w:endnote w:type="continuationSeparator" w:id="0">
    <w:p w14:paraId="1E55D6EF" w14:textId="77777777" w:rsidR="008B7EB5" w:rsidRDefault="008B7EB5" w:rsidP="00B45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535477"/>
      <w:docPartObj>
        <w:docPartGallery w:val="Page Numbers (Bottom of Page)"/>
        <w:docPartUnique/>
      </w:docPartObj>
    </w:sdtPr>
    <w:sdtContent>
      <w:p w14:paraId="0F03217A" w14:textId="14B213CA" w:rsidR="00B457E4" w:rsidRDefault="00B457E4">
        <w:pPr>
          <w:pStyle w:val="a7"/>
          <w:jc w:val="center"/>
        </w:pPr>
        <w:r>
          <w:fldChar w:fldCharType="begin"/>
        </w:r>
        <w:r>
          <w:instrText>PAGE   \* MERGEFORMAT</w:instrText>
        </w:r>
        <w:r>
          <w:fldChar w:fldCharType="separate"/>
        </w:r>
        <w:r>
          <w:rPr>
            <w:lang w:val="zh-TW" w:eastAsia="zh-TW"/>
          </w:rPr>
          <w:t>2</w:t>
        </w:r>
        <w:r>
          <w:fldChar w:fldCharType="end"/>
        </w:r>
      </w:p>
    </w:sdtContent>
  </w:sdt>
  <w:p w14:paraId="718C6D70" w14:textId="77777777" w:rsidR="00B457E4" w:rsidRDefault="00B457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9D58E" w14:textId="77777777" w:rsidR="008B7EB5" w:rsidRDefault="008B7EB5" w:rsidP="00B457E4">
      <w:pPr>
        <w:spacing w:after="0" w:line="240" w:lineRule="auto"/>
      </w:pPr>
      <w:r>
        <w:separator/>
      </w:r>
    </w:p>
  </w:footnote>
  <w:footnote w:type="continuationSeparator" w:id="0">
    <w:p w14:paraId="5ED654DA" w14:textId="77777777" w:rsidR="008B7EB5" w:rsidRDefault="008B7EB5" w:rsidP="00B457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ABF7481"/>
    <w:multiLevelType w:val="hybridMultilevel"/>
    <w:tmpl w:val="B98A8104"/>
    <w:lvl w:ilvl="0" w:tplc="441EC94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EC81098"/>
    <w:multiLevelType w:val="hybridMultilevel"/>
    <w:tmpl w:val="922C067A"/>
    <w:lvl w:ilvl="0" w:tplc="441EC9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D52C22"/>
    <w:multiLevelType w:val="hybridMultilevel"/>
    <w:tmpl w:val="ABC4F9C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F7E4B5A"/>
    <w:multiLevelType w:val="hybridMultilevel"/>
    <w:tmpl w:val="EE7E0F44"/>
    <w:lvl w:ilvl="0" w:tplc="441EC94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EDF2929"/>
    <w:multiLevelType w:val="hybridMultilevel"/>
    <w:tmpl w:val="A88212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F1F2592"/>
    <w:multiLevelType w:val="hybridMultilevel"/>
    <w:tmpl w:val="5DB8AEAA"/>
    <w:lvl w:ilvl="0" w:tplc="0409000F">
      <w:start w:val="1"/>
      <w:numFmt w:val="decimal"/>
      <w:lvlText w:val="%1."/>
      <w:lvlJc w:val="left"/>
      <w:pPr>
        <w:ind w:left="1680" w:hanging="480"/>
      </w:p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num w:numId="1" w16cid:durableId="542718883">
    <w:abstractNumId w:val="8"/>
  </w:num>
  <w:num w:numId="2" w16cid:durableId="1320231495">
    <w:abstractNumId w:val="6"/>
  </w:num>
  <w:num w:numId="3" w16cid:durableId="1550073361">
    <w:abstractNumId w:val="5"/>
  </w:num>
  <w:num w:numId="4" w16cid:durableId="2031955664">
    <w:abstractNumId w:val="4"/>
  </w:num>
  <w:num w:numId="5" w16cid:durableId="1002199330">
    <w:abstractNumId w:val="7"/>
  </w:num>
  <w:num w:numId="6" w16cid:durableId="2060476900">
    <w:abstractNumId w:val="3"/>
  </w:num>
  <w:num w:numId="7" w16cid:durableId="988554046">
    <w:abstractNumId w:val="2"/>
  </w:num>
  <w:num w:numId="8" w16cid:durableId="573667269">
    <w:abstractNumId w:val="1"/>
  </w:num>
  <w:num w:numId="9" w16cid:durableId="1511407787">
    <w:abstractNumId w:val="0"/>
  </w:num>
  <w:num w:numId="10" w16cid:durableId="608397783">
    <w:abstractNumId w:val="13"/>
  </w:num>
  <w:num w:numId="11" w16cid:durableId="526990504">
    <w:abstractNumId w:val="9"/>
  </w:num>
  <w:num w:numId="12" w16cid:durableId="801071756">
    <w:abstractNumId w:val="11"/>
  </w:num>
  <w:num w:numId="13" w16cid:durableId="243034509">
    <w:abstractNumId w:val="12"/>
  </w:num>
  <w:num w:numId="14" w16cid:durableId="1479498698">
    <w:abstractNumId w:val="10"/>
  </w:num>
  <w:num w:numId="15" w16cid:durableId="11552203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20A"/>
    <w:rsid w:val="000263FD"/>
    <w:rsid w:val="00034616"/>
    <w:rsid w:val="0006063C"/>
    <w:rsid w:val="000B21CA"/>
    <w:rsid w:val="000C5C9F"/>
    <w:rsid w:val="00102C70"/>
    <w:rsid w:val="00106EAE"/>
    <w:rsid w:val="001230F6"/>
    <w:rsid w:val="0015074B"/>
    <w:rsid w:val="00160649"/>
    <w:rsid w:val="001A371C"/>
    <w:rsid w:val="001F4C84"/>
    <w:rsid w:val="0021519D"/>
    <w:rsid w:val="00236A5D"/>
    <w:rsid w:val="0023785A"/>
    <w:rsid w:val="0029639D"/>
    <w:rsid w:val="002F5321"/>
    <w:rsid w:val="00302597"/>
    <w:rsid w:val="00326F90"/>
    <w:rsid w:val="00377E3B"/>
    <w:rsid w:val="00410415"/>
    <w:rsid w:val="00412C6C"/>
    <w:rsid w:val="0045488A"/>
    <w:rsid w:val="004A2476"/>
    <w:rsid w:val="004B1E46"/>
    <w:rsid w:val="004E5954"/>
    <w:rsid w:val="00520588"/>
    <w:rsid w:val="005241E5"/>
    <w:rsid w:val="005815E9"/>
    <w:rsid w:val="005903ED"/>
    <w:rsid w:val="005B275C"/>
    <w:rsid w:val="005C12CB"/>
    <w:rsid w:val="005E70E5"/>
    <w:rsid w:val="005F3111"/>
    <w:rsid w:val="006032AF"/>
    <w:rsid w:val="00617343"/>
    <w:rsid w:val="00623B99"/>
    <w:rsid w:val="006343E6"/>
    <w:rsid w:val="00650D9F"/>
    <w:rsid w:val="00661112"/>
    <w:rsid w:val="00677B7B"/>
    <w:rsid w:val="0069649C"/>
    <w:rsid w:val="006C7F8C"/>
    <w:rsid w:val="006F06D2"/>
    <w:rsid w:val="007023FB"/>
    <w:rsid w:val="007B28DB"/>
    <w:rsid w:val="00824BC2"/>
    <w:rsid w:val="0085357B"/>
    <w:rsid w:val="00877339"/>
    <w:rsid w:val="008A0405"/>
    <w:rsid w:val="008B7EB5"/>
    <w:rsid w:val="008E1CD6"/>
    <w:rsid w:val="00952D06"/>
    <w:rsid w:val="00964167"/>
    <w:rsid w:val="009821F3"/>
    <w:rsid w:val="009E4B6F"/>
    <w:rsid w:val="009F4D2F"/>
    <w:rsid w:val="00A0518F"/>
    <w:rsid w:val="00A212D2"/>
    <w:rsid w:val="00A26C53"/>
    <w:rsid w:val="00A87774"/>
    <w:rsid w:val="00A9578E"/>
    <w:rsid w:val="00AA1D8D"/>
    <w:rsid w:val="00AA5CFB"/>
    <w:rsid w:val="00AC09BF"/>
    <w:rsid w:val="00AD172C"/>
    <w:rsid w:val="00AD7FF6"/>
    <w:rsid w:val="00AF4285"/>
    <w:rsid w:val="00B22986"/>
    <w:rsid w:val="00B457E4"/>
    <w:rsid w:val="00B47730"/>
    <w:rsid w:val="00B82108"/>
    <w:rsid w:val="00B86BDE"/>
    <w:rsid w:val="00BC7060"/>
    <w:rsid w:val="00C156DE"/>
    <w:rsid w:val="00C225FC"/>
    <w:rsid w:val="00C318E1"/>
    <w:rsid w:val="00C44FA8"/>
    <w:rsid w:val="00C604FB"/>
    <w:rsid w:val="00CA1375"/>
    <w:rsid w:val="00CB0664"/>
    <w:rsid w:val="00CF5887"/>
    <w:rsid w:val="00CF6ACF"/>
    <w:rsid w:val="00D21B30"/>
    <w:rsid w:val="00D71E0F"/>
    <w:rsid w:val="00D94462"/>
    <w:rsid w:val="00DE698F"/>
    <w:rsid w:val="00E24CE7"/>
    <w:rsid w:val="00E41782"/>
    <w:rsid w:val="00EB39F9"/>
    <w:rsid w:val="00EC034E"/>
    <w:rsid w:val="00F00121"/>
    <w:rsid w:val="00F94E52"/>
    <w:rsid w:val="00FA149E"/>
    <w:rsid w:val="00FA5109"/>
    <w:rsid w:val="00FC4D30"/>
    <w:rsid w:val="00FC693F"/>
    <w:rsid w:val="00FD4A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9589EF"/>
  <w14:defaultImageDpi w14:val="300"/>
  <w15:docId w15:val="{E98609F7-5953-4DD4-A3EE-C8C6822F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標楷體" w:eastAsia="標楷體" w:hAnsi="標楷體"/>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F4996-1B13-44D4-BD7A-A140A3395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hkhsu@ceci.com.tw</dc:creator>
  <cp:keywords/>
  <dc:description>generated by python-docx</dc:description>
  <cp:lastModifiedBy>陳怡均</cp:lastModifiedBy>
  <cp:revision>5</cp:revision>
  <cp:lastPrinted>2026-04-27T07:49:00Z</cp:lastPrinted>
  <dcterms:created xsi:type="dcterms:W3CDTF">2026-05-07T08:07:00Z</dcterms:created>
  <dcterms:modified xsi:type="dcterms:W3CDTF">2026-05-07T08:10:00Z</dcterms:modified>
  <cp:category/>
</cp:coreProperties>
</file>