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24"/>
        <w:snapToGrid w:val="false"/>
        <w:rPr/>
      </w:pPr>
      <w:r>
        <w:rPr>
          <w:rStyle w:val="Style12"/>
          <w:rFonts w:eastAsia="標楷體"/>
          <w:b/>
          <w:sz w:val="28"/>
          <w:szCs w:val="28"/>
        </w:rPr>
        <w:t>三、下年度服務規劃</w:t>
      </w:r>
    </w:p>
    <w:p>
      <w:pPr>
        <w:pStyle w:val="Style24"/>
        <w:snapToGrid w:val="false"/>
        <w:ind w:firstLine="130"/>
        <w:rPr/>
      </w:pPr>
      <w:r>
        <w:rPr>
          <w:rStyle w:val="Style12"/>
          <w:rFonts w:eastAsia="標楷體"/>
          <w:sz w:val="26"/>
          <w:szCs w:val="26"/>
        </w:rPr>
        <w:t>(</w:t>
      </w:r>
      <w:r>
        <w:rPr>
          <w:rStyle w:val="Style12"/>
          <w:rFonts w:eastAsia="標楷體"/>
          <w:sz w:val="26"/>
          <w:szCs w:val="26"/>
        </w:rPr>
        <w:t>一</w:t>
      </w:r>
      <w:r>
        <w:rPr>
          <w:rStyle w:val="Style12"/>
          <w:rFonts w:eastAsia="標楷體"/>
          <w:sz w:val="26"/>
          <w:szCs w:val="26"/>
        </w:rPr>
        <w:t>).</w:t>
      </w:r>
      <w:r>
        <w:rPr>
          <w:rStyle w:val="Style12"/>
          <w:sz w:val="26"/>
          <w:szCs w:val="26"/>
        </w:rPr>
        <w:t xml:space="preserve"> </w:t>
      </w:r>
      <w:r>
        <w:rPr>
          <w:rStyle w:val="Style12"/>
          <w:rFonts w:eastAsia="標楷體"/>
          <w:b/>
          <w:sz w:val="26"/>
          <w:szCs w:val="26"/>
        </w:rPr>
        <w:t>執行中擬繼續服務及由共用服務計畫補助購置已完成上線服務準備之主項儀器規劃</w:t>
      </w:r>
    </w:p>
    <w:p>
      <w:pPr>
        <w:pStyle w:val="Style24"/>
        <w:tabs>
          <w:tab w:val="clear" w:pos="480"/>
        </w:tabs>
        <w:snapToGrid w:val="false"/>
        <w:spacing w:before="0" w:after="180"/>
        <w:ind w:left="990" w:hanging="284"/>
        <w:rPr/>
      </w:pPr>
      <w:r>
        <w:rPr>
          <w:rStyle w:val="Style12"/>
          <w:rFonts w:eastAsia="標楷體"/>
        </w:rPr>
        <w:t>說明：服務類型請勾選</w:t>
      </w:r>
      <w:r>
        <w:rPr>
          <w:rStyle w:val="Style12"/>
          <w:rFonts w:eastAsia="標楷體"/>
        </w:rPr>
        <w:t>(</w:t>
      </w:r>
      <w:r>
        <w:rPr>
          <w:rStyle w:val="Style12"/>
          <w:rFonts w:eastAsia="標楷體"/>
        </w:rPr>
        <w:t>得複選</w:t>
      </w:r>
      <w:r>
        <w:rPr>
          <w:rStyle w:val="Style12"/>
          <w:rFonts w:eastAsia="標楷體"/>
        </w:rPr>
        <w:t>)</w:t>
      </w:r>
      <w:r>
        <w:rPr>
          <w:rStyle w:val="Style12"/>
          <w:rFonts w:eastAsia="標楷體"/>
        </w:rPr>
        <w:t>；如有儀器組別、專家或服務類別變更者，請於備註說明</w:t>
      </w:r>
      <w:r>
        <w:rPr>
          <w:rStyle w:val="Style12"/>
          <w:rFonts w:ascii="標楷體" w:hAnsi="標楷體" w:eastAsia="標楷體"/>
        </w:rPr>
        <w:t>。</w:t>
      </w:r>
    </w:p>
    <w:tbl>
      <w:tblPr>
        <w:tblW w:w="4900" w:type="pct"/>
        <w:jc w:val="left"/>
        <w:tblInd w:w="-5" w:type="dxa"/>
        <w:tblLayout w:type="fixed"/>
        <w:tblCellMar>
          <w:top w:w="0" w:type="dxa"/>
          <w:left w:w="28" w:type="dxa"/>
          <w:bottom w:w="0" w:type="dxa"/>
          <w:right w:w="28" w:type="dxa"/>
        </w:tblCellMar>
      </w:tblPr>
      <w:tblGrid>
        <w:gridCol w:w="624"/>
        <w:gridCol w:w="1425"/>
        <w:gridCol w:w="1427"/>
        <w:gridCol w:w="1896"/>
        <w:gridCol w:w="1896"/>
        <w:gridCol w:w="704"/>
        <w:gridCol w:w="712"/>
        <w:gridCol w:w="1427"/>
      </w:tblGrid>
      <w:tr>
        <w:trPr>
          <w:tblHeader w:val="true"/>
          <w:trHeight w:val="680"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序號</w:t>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學術領域</w:t>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儀器</w:t>
            </w:r>
            <w:r>
              <w:rPr>
                <w:rFonts w:eastAsia="標楷體"/>
              </w:rPr>
              <w:t>ID</w:t>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儀器名稱</w:t>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儀器專家</w:t>
            </w:r>
          </w:p>
          <w:p>
            <w:pPr>
              <w:pStyle w:val="Style24"/>
              <w:snapToGrid w:val="false"/>
              <w:jc w:val="center"/>
              <w:rPr>
                <w:rFonts w:eastAsia="標楷體"/>
              </w:rPr>
            </w:pPr>
            <w:r>
              <w:rPr>
                <w:rFonts w:eastAsia="標楷體"/>
              </w:rPr>
              <w:t>姓名</w:t>
            </w:r>
            <w:r>
              <w:rPr>
                <w:rFonts w:eastAsia="標楷體"/>
              </w:rPr>
              <w:t>/</w:t>
            </w:r>
            <w:r>
              <w:rPr>
                <w:rFonts w:eastAsia="標楷體"/>
              </w:rPr>
              <w:t>任職系所</w:t>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基礎服務</w:t>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尖端服務</w:t>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備註</w:t>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t>1.</w:t>
            </w:r>
            <w:r>
              <w:rPr>
                <w:rFonts w:eastAsia="標楷體"/>
              </w:rPr>
              <w:t>材料</w:t>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t>2.</w:t>
            </w:r>
            <w:r>
              <w:rPr>
                <w:rFonts w:eastAsia="標楷體"/>
              </w:rPr>
              <w:t>奈米製程</w:t>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t>3.</w:t>
            </w:r>
            <w:r>
              <w:rPr>
                <w:rFonts w:eastAsia="標楷體"/>
              </w:rPr>
              <w:t>化學</w:t>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t>4.</w:t>
            </w:r>
            <w:r>
              <w:rPr>
                <w:rFonts w:eastAsia="標楷體"/>
              </w:rPr>
              <w:t>物理</w:t>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t>5.</w:t>
            </w:r>
            <w:r>
              <w:rPr>
                <w:rFonts w:eastAsia="標楷體"/>
              </w:rPr>
              <w:t>生科</w:t>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t>6.</w:t>
            </w:r>
            <w:r>
              <w:rPr>
                <w:rFonts w:eastAsia="標楷體"/>
              </w:rPr>
              <w:t>其他</w:t>
            </w:r>
          </w:p>
        </w:tc>
        <w:tc>
          <w:tcPr>
            <w:tcW w:w="142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jc w:val="both"/>
              <w:rPr>
                <w:rFonts w:eastAsia="標楷體"/>
              </w:rPr>
            </w:pPr>
            <w:r>
              <w:rPr>
                <w:rFonts w:eastAsia="標楷體"/>
              </w:rPr>
            </w:r>
          </w:p>
        </w:tc>
      </w:tr>
      <w:tr>
        <w:trPr>
          <w:tblHeader w:val="true"/>
          <w:trHeight w:val="567" w:hRule="exact"/>
        </w:trPr>
        <w:tc>
          <w:tcPr>
            <w:tcW w:w="624"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1425"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1896"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704"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712"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c>
          <w:tcPr>
            <w:tcW w:w="1427" w:type="dxa"/>
            <w:tcBorders>
              <w:top w:val="single" w:sz="4" w:space="0" w:color="000000"/>
              <w:left w:val="single" w:sz="4" w:space="0" w:color="000000"/>
              <w:bottom w:val="single" w:sz="4" w:space="0" w:color="000000"/>
              <w:right w:val="single" w:sz="4" w:space="0" w:color="000000"/>
            </w:tcBorders>
          </w:tcPr>
          <w:p>
            <w:pPr>
              <w:pStyle w:val="Style24"/>
              <w:rPr>
                <w:rFonts w:eastAsia="標楷體"/>
              </w:rPr>
            </w:pPr>
            <w:r>
              <w:rPr>
                <w:rFonts w:eastAsia="標楷體"/>
              </w:rPr>
            </w:r>
          </w:p>
        </w:tc>
      </w:tr>
    </w:tbl>
    <w:p>
      <w:pPr>
        <w:pStyle w:val="Style24"/>
        <w:snapToGrid w:val="false"/>
        <w:ind w:right="17" w:firstLine="120"/>
        <w:rPr>
          <w:rFonts w:eastAsia="標楷體"/>
        </w:rPr>
      </w:pPr>
      <w:r>
        <w:rPr>
          <w:rFonts w:eastAsia="標楷體"/>
        </w:rPr>
        <w:t>*</w:t>
      </w:r>
      <w:r>
        <w:rPr>
          <w:rFonts w:eastAsia="標楷體"/>
        </w:rPr>
        <w:t>：請依學術領域序填列，共分為</w:t>
      </w:r>
      <w:r>
        <w:rPr>
          <w:rFonts w:eastAsia="標楷體"/>
        </w:rPr>
        <w:t>6</w:t>
      </w:r>
      <w:r>
        <w:rPr>
          <w:rFonts w:eastAsia="標楷體"/>
        </w:rPr>
        <w:t>類</w:t>
      </w:r>
      <w:r>
        <w:rPr>
          <w:rFonts w:eastAsia="標楷體"/>
        </w:rPr>
        <w:t>1.</w:t>
      </w:r>
      <w:r>
        <w:rPr>
          <w:rFonts w:eastAsia="標楷體"/>
        </w:rPr>
        <w:t>材料</w:t>
      </w:r>
      <w:r>
        <w:rPr>
          <w:rFonts w:eastAsia="標楷體"/>
        </w:rPr>
        <w:t>2.</w:t>
      </w:r>
      <w:r>
        <w:rPr>
          <w:rFonts w:eastAsia="標楷體"/>
        </w:rPr>
        <w:t>奈米製程</w:t>
      </w:r>
      <w:r>
        <w:rPr>
          <w:rFonts w:eastAsia="標楷體"/>
        </w:rPr>
        <w:t>3.</w:t>
      </w:r>
      <w:r>
        <w:rPr>
          <w:rFonts w:eastAsia="標楷體"/>
        </w:rPr>
        <w:t>化學</w:t>
      </w:r>
      <w:r>
        <w:rPr>
          <w:rFonts w:eastAsia="標楷體"/>
        </w:rPr>
        <w:t>4.</w:t>
      </w:r>
      <w:r>
        <w:rPr>
          <w:rFonts w:eastAsia="標楷體"/>
        </w:rPr>
        <w:t>物理</w:t>
      </w:r>
      <w:r>
        <w:rPr>
          <w:rFonts w:eastAsia="標楷體"/>
        </w:rPr>
        <w:t>5.</w:t>
      </w:r>
      <w:r>
        <w:rPr>
          <w:rFonts w:eastAsia="標楷體"/>
        </w:rPr>
        <w:t>生科</w:t>
      </w:r>
      <w:r>
        <w:rPr>
          <w:rFonts w:eastAsia="標楷體"/>
        </w:rPr>
        <w:t>6.</w:t>
      </w:r>
      <w:r>
        <w:rPr>
          <w:rFonts w:eastAsia="標楷體"/>
        </w:rPr>
        <w:t>其他。</w:t>
      </w:r>
    </w:p>
    <w:p>
      <w:pPr>
        <w:pStyle w:val="Style24"/>
        <w:tabs>
          <w:tab w:val="clear" w:pos="480"/>
          <w:tab w:val="left" w:pos="7655" w:leader="none"/>
        </w:tabs>
        <w:snapToGrid w:val="false"/>
        <w:rPr/>
      </w:pPr>
      <w:r>
        <w:rPr>
          <w:rStyle w:val="Style12"/>
          <w:rFonts w:eastAsia="標楷體"/>
          <w:shd w:fill="FFFF00" w:val="clear"/>
        </w:rPr>
        <w:t>M303-1</w:t>
      </w:r>
      <w:r>
        <w:rPr>
          <w:rStyle w:val="Style12"/>
          <w:rFonts w:eastAsia="標楷體"/>
        </w:rPr>
        <w:tab/>
      </w:r>
      <w:r>
        <w:br w:type="page"/>
      </w:r>
    </w:p>
    <w:p>
      <w:pPr>
        <w:pStyle w:val="Style24"/>
        <w:widowControl/>
        <w:rPr>
          <w:rFonts w:eastAsia="標楷體"/>
        </w:rPr>
      </w:pPr>
      <w:r>
        <w:rPr>
          <w:rFonts w:eastAsia="標楷體"/>
        </w:rPr>
      </w:r>
    </w:p>
    <w:p>
      <w:pPr>
        <w:pStyle w:val="Style24"/>
        <w:ind w:firstLine="130"/>
        <w:rPr/>
      </w:pPr>
      <w:r>
        <w:rPr>
          <w:rStyle w:val="Style12"/>
          <w:rFonts w:eastAsia="標楷體"/>
          <w:sz w:val="26"/>
          <w:szCs w:val="26"/>
        </w:rPr>
        <w:t>(</w:t>
      </w:r>
      <w:r>
        <w:rPr>
          <w:rStyle w:val="Style12"/>
          <w:rFonts w:eastAsia="標楷體"/>
          <w:sz w:val="26"/>
          <w:szCs w:val="26"/>
        </w:rPr>
        <w:t>二</w:t>
      </w:r>
      <w:r>
        <w:rPr>
          <w:rStyle w:val="Style12"/>
          <w:rFonts w:eastAsia="標楷體"/>
          <w:sz w:val="26"/>
          <w:szCs w:val="26"/>
        </w:rPr>
        <w:t>)</w:t>
      </w:r>
      <w:r>
        <w:rPr>
          <w:rStyle w:val="Style12"/>
          <w:rFonts w:eastAsia="標楷體"/>
          <w:sz w:val="26"/>
          <w:szCs w:val="26"/>
        </w:rPr>
        <w:t>、</w:t>
      </w:r>
      <w:r>
        <w:rPr>
          <w:rStyle w:val="Style12"/>
          <w:rFonts w:eastAsia="標楷體"/>
          <w:b/>
          <w:sz w:val="26"/>
          <w:szCs w:val="26"/>
        </w:rPr>
        <w:t>擬以自有儀器新加入下年度運作服務之規劃</w:t>
      </w:r>
      <w:r>
        <w:rPr>
          <w:rStyle w:val="Style12"/>
          <w:rFonts w:eastAsia="標楷體"/>
          <w:sz w:val="26"/>
          <w:szCs w:val="26"/>
        </w:rPr>
        <w:t xml:space="preserve">                                </w:t>
      </w:r>
    </w:p>
    <w:p>
      <w:pPr>
        <w:pStyle w:val="Style24"/>
        <w:spacing w:lineRule="exact" w:line="560"/>
        <w:ind w:firstLine="100"/>
        <w:jc w:val="right"/>
        <w:rPr/>
      </w:pPr>
      <w:r>
        <w:rPr>
          <w:rStyle w:val="Style12"/>
          <w:rFonts w:eastAsia="標楷體"/>
          <w:sz w:val="20"/>
          <w:szCs w:val="20"/>
        </w:rPr>
        <w:t>(</w:t>
      </w:r>
      <w:r>
        <w:rPr>
          <w:rStyle w:val="Style12"/>
          <w:rFonts w:eastAsia="標楷體"/>
          <w:sz w:val="20"/>
          <w:szCs w:val="20"/>
        </w:rPr>
        <w:t>金額單位：新臺幣千元</w:t>
      </w:r>
      <w:r>
        <w:rPr>
          <w:rStyle w:val="Style12"/>
          <w:rFonts w:eastAsia="標楷體"/>
          <w:sz w:val="20"/>
          <w:szCs w:val="20"/>
        </w:rPr>
        <w:t>)</w:t>
      </w:r>
    </w:p>
    <w:tbl>
      <w:tblPr>
        <w:tblW w:w="10490" w:type="dxa"/>
        <w:jc w:val="left"/>
        <w:tblInd w:w="23" w:type="dxa"/>
        <w:tblLayout w:type="fixed"/>
        <w:tblCellMar>
          <w:top w:w="0" w:type="dxa"/>
          <w:left w:w="28" w:type="dxa"/>
          <w:bottom w:w="0" w:type="dxa"/>
          <w:right w:w="28" w:type="dxa"/>
        </w:tblCellMar>
      </w:tblPr>
      <w:tblGrid>
        <w:gridCol w:w="679"/>
        <w:gridCol w:w="1306"/>
        <w:gridCol w:w="1490"/>
        <w:gridCol w:w="1676"/>
        <w:gridCol w:w="1356"/>
        <w:gridCol w:w="1082"/>
        <w:gridCol w:w="1625"/>
        <w:gridCol w:w="1276"/>
      </w:tblGrid>
      <w:tr>
        <w:trPr>
          <w:tblHeader w:val="true"/>
          <w:trHeight w:val="680" w:hRule="exact"/>
        </w:trPr>
        <w:tc>
          <w:tcPr>
            <w:tcW w:w="679"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序號</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學術領域</w:t>
            </w:r>
            <w:r>
              <w:rPr>
                <w:rFonts w:eastAsia="標楷體"/>
              </w:rPr>
              <w:t>*</w:t>
            </w:r>
          </w:p>
        </w:tc>
        <w:tc>
          <w:tcPr>
            <w:tcW w:w="1490"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服務類別</w:t>
            </w:r>
          </w:p>
          <w:p>
            <w:pPr>
              <w:pStyle w:val="Style24"/>
              <w:snapToGrid w:val="false"/>
              <w:jc w:val="center"/>
              <w:rPr>
                <w:rFonts w:eastAsia="標楷體"/>
              </w:rPr>
            </w:pPr>
            <w:r>
              <w:rPr>
                <w:rFonts w:eastAsia="標楷體"/>
              </w:rPr>
              <w:t>基礎</w:t>
            </w:r>
            <w:r>
              <w:rPr>
                <w:rFonts w:eastAsia="標楷體"/>
              </w:rPr>
              <w:t>/</w:t>
            </w:r>
            <w:r>
              <w:rPr>
                <w:rFonts w:eastAsia="標楷體"/>
              </w:rPr>
              <w:t>尖端</w:t>
            </w:r>
          </w:p>
        </w:tc>
        <w:tc>
          <w:tcPr>
            <w:tcW w:w="1676"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儀器名稱</w:t>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儀器專家</w:t>
            </w:r>
          </w:p>
          <w:p>
            <w:pPr>
              <w:pStyle w:val="Style24"/>
              <w:snapToGrid w:val="false"/>
              <w:jc w:val="center"/>
              <w:rPr>
                <w:rFonts w:eastAsia="標楷體"/>
              </w:rPr>
            </w:pPr>
            <w:r>
              <w:rPr>
                <w:rFonts w:eastAsia="標楷體"/>
              </w:rPr>
              <w:t>姓名</w:t>
            </w:r>
            <w:r>
              <w:rPr>
                <w:rFonts w:eastAsia="標楷體"/>
              </w:rPr>
              <w:t>/</w:t>
            </w:r>
            <w:r>
              <w:rPr>
                <w:rFonts w:eastAsia="標楷體"/>
              </w:rPr>
              <w:t>系所</w:t>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購置年度</w:t>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sz w:val="20"/>
                <w:szCs w:val="20"/>
              </w:rPr>
            </w:pPr>
            <w:r>
              <w:rPr>
                <w:rFonts w:eastAsia="標楷體"/>
                <w:sz w:val="20"/>
                <w:szCs w:val="20"/>
              </w:rPr>
              <w:t>儀器購置單價</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pPr>
            <w:r>
              <w:rPr>
                <w:rStyle w:val="Style12"/>
                <w:rFonts w:eastAsia="標楷體"/>
                <w:color w:val="FF0000"/>
                <w:sz w:val="20"/>
                <w:szCs w:val="20"/>
              </w:rPr>
              <w:t>前一年</w:t>
            </w:r>
          </w:p>
          <w:p>
            <w:pPr>
              <w:pStyle w:val="Style24"/>
              <w:snapToGrid w:val="false"/>
              <w:jc w:val="center"/>
              <w:rPr>
                <w:rFonts w:eastAsia="標楷體"/>
                <w:sz w:val="20"/>
                <w:szCs w:val="20"/>
              </w:rPr>
            </w:pPr>
            <w:r>
              <w:rPr>
                <w:rFonts w:eastAsia="標楷體"/>
                <w:sz w:val="20"/>
                <w:szCs w:val="20"/>
              </w:rPr>
              <w:t>儀器維護費</w:t>
            </w:r>
          </w:p>
        </w:tc>
      </w:tr>
      <w:tr>
        <w:trPr>
          <w:tblHeader w:val="true"/>
          <w:trHeight w:val="567" w:hRule="exact"/>
        </w:trPr>
        <w:tc>
          <w:tcPr>
            <w:tcW w:w="679"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t>1.</w:t>
            </w:r>
            <w:r>
              <w:rPr>
                <w:rFonts w:eastAsia="標楷體"/>
              </w:rPr>
              <w:t>材料</w:t>
            </w:r>
          </w:p>
        </w:tc>
        <w:tc>
          <w:tcPr>
            <w:tcW w:w="1490"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r>
      <w:tr>
        <w:trPr>
          <w:tblHeader w:val="true"/>
          <w:trHeight w:val="567" w:hRule="exact"/>
        </w:trPr>
        <w:tc>
          <w:tcPr>
            <w:tcW w:w="679"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90"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r>
      <w:tr>
        <w:trPr>
          <w:tblHeader w:val="true"/>
          <w:trHeight w:val="567" w:hRule="exact"/>
        </w:trPr>
        <w:tc>
          <w:tcPr>
            <w:tcW w:w="679"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t>2.</w:t>
            </w:r>
            <w:r>
              <w:rPr>
                <w:rFonts w:eastAsia="標楷體"/>
              </w:rPr>
              <w:t>奈米製程</w:t>
            </w:r>
          </w:p>
        </w:tc>
        <w:tc>
          <w:tcPr>
            <w:tcW w:w="1490"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r>
      <w:tr>
        <w:trPr>
          <w:tblHeader w:val="true"/>
          <w:trHeight w:val="567" w:hRule="exact"/>
        </w:trPr>
        <w:tc>
          <w:tcPr>
            <w:tcW w:w="679"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90"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r>
      <w:tr>
        <w:trPr>
          <w:tblHeader w:val="true"/>
          <w:trHeight w:val="567" w:hRule="exact"/>
        </w:trPr>
        <w:tc>
          <w:tcPr>
            <w:tcW w:w="679"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t>3.</w:t>
            </w:r>
            <w:r>
              <w:rPr>
                <w:rFonts w:eastAsia="標楷體"/>
              </w:rPr>
              <w:t>化學</w:t>
            </w:r>
          </w:p>
        </w:tc>
        <w:tc>
          <w:tcPr>
            <w:tcW w:w="1490"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r>
      <w:tr>
        <w:trPr>
          <w:tblHeader w:val="true"/>
          <w:trHeight w:val="567" w:hRule="exact"/>
        </w:trPr>
        <w:tc>
          <w:tcPr>
            <w:tcW w:w="679"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90"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r>
      <w:tr>
        <w:trPr>
          <w:tblHeader w:val="true"/>
          <w:trHeight w:val="567" w:hRule="exact"/>
        </w:trPr>
        <w:tc>
          <w:tcPr>
            <w:tcW w:w="679"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t>4.</w:t>
            </w:r>
            <w:r>
              <w:rPr>
                <w:rFonts w:eastAsia="標楷體"/>
              </w:rPr>
              <w:t>物理</w:t>
            </w:r>
          </w:p>
        </w:tc>
        <w:tc>
          <w:tcPr>
            <w:tcW w:w="1490"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r>
      <w:tr>
        <w:trPr>
          <w:tblHeader w:val="true"/>
          <w:trHeight w:val="567" w:hRule="exact"/>
        </w:trPr>
        <w:tc>
          <w:tcPr>
            <w:tcW w:w="679"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90"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r>
      <w:tr>
        <w:trPr>
          <w:tblHeader w:val="true"/>
          <w:trHeight w:val="567" w:hRule="exact"/>
        </w:trPr>
        <w:tc>
          <w:tcPr>
            <w:tcW w:w="679"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t>5.</w:t>
            </w:r>
            <w:r>
              <w:rPr>
                <w:rFonts w:eastAsia="標楷體"/>
              </w:rPr>
              <w:t>生科</w:t>
            </w:r>
          </w:p>
        </w:tc>
        <w:tc>
          <w:tcPr>
            <w:tcW w:w="1490"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r>
      <w:tr>
        <w:trPr>
          <w:tblHeader w:val="true"/>
          <w:trHeight w:val="567" w:hRule="exact"/>
        </w:trPr>
        <w:tc>
          <w:tcPr>
            <w:tcW w:w="679"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90"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r>
      <w:tr>
        <w:trPr>
          <w:tblHeader w:val="true"/>
          <w:trHeight w:val="567" w:hRule="exact"/>
        </w:trPr>
        <w:tc>
          <w:tcPr>
            <w:tcW w:w="679"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t>6.</w:t>
            </w:r>
            <w:r>
              <w:rPr>
                <w:rFonts w:eastAsia="標楷體"/>
              </w:rPr>
              <w:t>其他</w:t>
            </w:r>
          </w:p>
        </w:tc>
        <w:tc>
          <w:tcPr>
            <w:tcW w:w="1490"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r>
      <w:tr>
        <w:trPr>
          <w:tblHeader w:val="true"/>
          <w:trHeight w:val="567" w:hRule="exact"/>
        </w:trPr>
        <w:tc>
          <w:tcPr>
            <w:tcW w:w="679"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90"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r>
    </w:tbl>
    <w:p>
      <w:pPr>
        <w:pStyle w:val="Style24"/>
        <w:snapToGrid w:val="false"/>
        <w:ind w:right="17" w:firstLine="120"/>
        <w:rPr>
          <w:rFonts w:eastAsia="標楷體"/>
        </w:rPr>
      </w:pPr>
      <w:r>
        <w:rPr>
          <w:rFonts w:eastAsia="標楷體"/>
        </w:rPr>
        <w:t>*</w:t>
      </w:r>
      <w:r>
        <w:rPr>
          <w:rFonts w:eastAsia="標楷體"/>
        </w:rPr>
        <w:t>：請依學術領域序填列，共分為</w:t>
      </w:r>
      <w:r>
        <w:rPr>
          <w:rFonts w:eastAsia="標楷體"/>
        </w:rPr>
        <w:t>6</w:t>
      </w:r>
      <w:r>
        <w:rPr>
          <w:rFonts w:eastAsia="標楷體"/>
        </w:rPr>
        <w:t>類</w:t>
      </w:r>
      <w:r>
        <w:rPr>
          <w:rFonts w:eastAsia="標楷體"/>
        </w:rPr>
        <w:t>1.</w:t>
      </w:r>
      <w:r>
        <w:rPr>
          <w:rFonts w:eastAsia="標楷體"/>
        </w:rPr>
        <w:t>材料</w:t>
      </w:r>
      <w:r>
        <w:rPr>
          <w:rFonts w:eastAsia="標楷體"/>
        </w:rPr>
        <w:t>2.</w:t>
      </w:r>
      <w:r>
        <w:rPr>
          <w:rFonts w:eastAsia="標楷體"/>
        </w:rPr>
        <w:t>奈米製程</w:t>
      </w:r>
      <w:r>
        <w:rPr>
          <w:rFonts w:eastAsia="標楷體"/>
        </w:rPr>
        <w:t>3.</w:t>
      </w:r>
      <w:r>
        <w:rPr>
          <w:rFonts w:eastAsia="標楷體"/>
        </w:rPr>
        <w:t>化學</w:t>
      </w:r>
      <w:r>
        <w:rPr>
          <w:rFonts w:eastAsia="標楷體"/>
        </w:rPr>
        <w:t>4.</w:t>
      </w:r>
      <w:r>
        <w:rPr>
          <w:rFonts w:eastAsia="標楷體"/>
        </w:rPr>
        <w:t>物理</w:t>
      </w:r>
      <w:r>
        <w:rPr>
          <w:rFonts w:eastAsia="標楷體"/>
        </w:rPr>
        <w:t>5.</w:t>
      </w:r>
      <w:r>
        <w:rPr>
          <w:rFonts w:eastAsia="標楷體"/>
        </w:rPr>
        <w:t>生科</w:t>
      </w:r>
      <w:r>
        <w:rPr>
          <w:rFonts w:eastAsia="標楷體"/>
        </w:rPr>
        <w:t>6.</w:t>
      </w:r>
      <w:r>
        <w:rPr>
          <w:rFonts w:eastAsia="標楷體"/>
        </w:rPr>
        <w:t>其他。</w:t>
      </w:r>
    </w:p>
    <w:p>
      <w:pPr>
        <w:pStyle w:val="Style24"/>
        <w:tabs>
          <w:tab w:val="clear" w:pos="480"/>
          <w:tab w:val="left" w:pos="7655" w:leader="none"/>
        </w:tabs>
        <w:rPr/>
      </w:pPr>
      <w:r>
        <w:rPr>
          <w:rStyle w:val="Style12"/>
          <w:rFonts w:eastAsia="標楷體"/>
          <w:shd w:fill="FFFF00" w:val="clear"/>
        </w:rPr>
        <w:t>M303-2</w:t>
      </w:r>
      <w:r>
        <w:br w:type="page"/>
      </w:r>
    </w:p>
    <w:p>
      <w:pPr>
        <w:pStyle w:val="Style24"/>
        <w:widowControl/>
        <w:rPr>
          <w:rFonts w:eastAsia="標楷體"/>
        </w:rPr>
      </w:pPr>
      <w:r>
        <w:rPr>
          <w:rFonts w:eastAsia="標楷體"/>
        </w:rPr>
      </w:r>
    </w:p>
    <w:p>
      <w:pPr>
        <w:pStyle w:val="Style24"/>
        <w:tabs>
          <w:tab w:val="clear" w:pos="480"/>
          <w:tab w:val="left" w:pos="7655" w:leader="none"/>
        </w:tabs>
        <w:rPr>
          <w:rFonts w:eastAsia="標楷體"/>
        </w:rPr>
      </w:pPr>
      <w:r>
        <w:rPr>
          <w:rFonts w:eastAsia="標楷體"/>
        </w:rPr>
        <w:tab/>
      </w:r>
    </w:p>
    <w:p>
      <w:pPr>
        <w:pStyle w:val="Style24"/>
        <w:spacing w:lineRule="exact" w:line="560" w:before="0" w:after="180"/>
        <w:ind w:firstLine="130"/>
        <w:rPr/>
      </w:pPr>
      <w:r>
        <w:rPr>
          <w:rStyle w:val="Style12"/>
          <w:rFonts w:eastAsia="標楷體"/>
          <w:sz w:val="26"/>
          <w:szCs w:val="26"/>
        </w:rPr>
        <w:t xml:space="preserve"> </w:t>
      </w:r>
      <w:r>
        <w:rPr>
          <w:rStyle w:val="Style12"/>
          <w:rFonts w:eastAsia="標楷體"/>
          <w:sz w:val="26"/>
          <w:szCs w:val="26"/>
        </w:rPr>
        <w:t>(</w:t>
      </w:r>
      <w:r>
        <w:rPr>
          <w:rStyle w:val="Style12"/>
          <w:rFonts w:eastAsia="標楷體"/>
          <w:sz w:val="26"/>
          <w:szCs w:val="26"/>
        </w:rPr>
        <w:t>三</w:t>
      </w:r>
      <w:r>
        <w:rPr>
          <w:rStyle w:val="Style12"/>
          <w:rFonts w:eastAsia="標楷體"/>
          <w:sz w:val="26"/>
          <w:szCs w:val="26"/>
        </w:rPr>
        <w:t>)</w:t>
      </w:r>
      <w:r>
        <w:rPr>
          <w:rStyle w:val="Style12"/>
          <w:rFonts w:eastAsia="標楷體"/>
          <w:sz w:val="26"/>
          <w:szCs w:val="26"/>
        </w:rPr>
        <w:t>、</w:t>
      </w:r>
      <w:r>
        <w:rPr>
          <w:rStyle w:val="Style12"/>
          <w:rFonts w:eastAsia="標楷體"/>
          <w:b/>
          <w:sz w:val="26"/>
          <w:szCs w:val="26"/>
        </w:rPr>
        <w:t>執行中</w:t>
      </w:r>
      <w:r>
        <w:rPr>
          <w:rStyle w:val="Style12"/>
          <w:rFonts w:eastAsia="標楷體"/>
          <w:b/>
          <w:color w:val="FF0000"/>
          <w:sz w:val="26"/>
          <w:szCs w:val="26"/>
        </w:rPr>
        <w:t>主項</w:t>
      </w:r>
      <w:r>
        <w:rPr>
          <w:rStyle w:val="Style12"/>
          <w:rFonts w:eastAsia="標楷體"/>
          <w:b/>
          <w:sz w:val="26"/>
          <w:szCs w:val="26"/>
        </w:rPr>
        <w:t>運作儀器擬於下年度退場</w:t>
      </w:r>
      <w:r>
        <w:rPr>
          <w:rStyle w:val="Style12"/>
          <w:rFonts w:eastAsia="標楷體"/>
          <w:b/>
          <w:sz w:val="26"/>
          <w:szCs w:val="26"/>
        </w:rPr>
        <w:t>(</w:t>
      </w:r>
      <w:r>
        <w:rPr>
          <w:rStyle w:val="Style12"/>
          <w:rFonts w:eastAsia="標楷體"/>
          <w:b/>
          <w:sz w:val="26"/>
          <w:szCs w:val="26"/>
        </w:rPr>
        <w:t>預約管理系統下架</w:t>
      </w:r>
      <w:r>
        <w:rPr>
          <w:rStyle w:val="Style12"/>
          <w:rFonts w:eastAsia="標楷體"/>
          <w:b/>
          <w:sz w:val="26"/>
          <w:szCs w:val="26"/>
        </w:rPr>
        <w:t>)</w:t>
      </w:r>
      <w:r>
        <w:rPr>
          <w:rStyle w:val="Style12"/>
          <w:rFonts w:eastAsia="標楷體"/>
          <w:b/>
          <w:sz w:val="26"/>
          <w:szCs w:val="26"/>
        </w:rPr>
        <w:t>之規劃</w:t>
      </w:r>
    </w:p>
    <w:tbl>
      <w:tblPr>
        <w:tblW w:w="10202" w:type="dxa"/>
        <w:jc w:val="left"/>
        <w:tblInd w:w="-5" w:type="dxa"/>
        <w:tblLayout w:type="fixed"/>
        <w:tblCellMar>
          <w:top w:w="0" w:type="dxa"/>
          <w:left w:w="28" w:type="dxa"/>
          <w:bottom w:w="0" w:type="dxa"/>
          <w:right w:w="28" w:type="dxa"/>
        </w:tblCellMar>
      </w:tblPr>
      <w:tblGrid>
        <w:gridCol w:w="737"/>
        <w:gridCol w:w="1243"/>
        <w:gridCol w:w="992"/>
        <w:gridCol w:w="1985"/>
        <w:gridCol w:w="1134"/>
        <w:gridCol w:w="1526"/>
        <w:gridCol w:w="1451"/>
        <w:gridCol w:w="1134"/>
      </w:tblGrid>
      <w:tr>
        <w:trPr>
          <w:tblHeader w:val="true"/>
          <w:trHeight w:val="535" w:hRule="atLeast"/>
        </w:trPr>
        <w:tc>
          <w:tcPr>
            <w:tcW w:w="737"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序號</w:t>
            </w:r>
          </w:p>
        </w:tc>
        <w:tc>
          <w:tcPr>
            <w:tcW w:w="1243"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t>學術領域</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t>儀器</w:t>
            </w:r>
            <w:r>
              <w:rPr>
                <w:rFonts w:eastAsia="標楷體"/>
              </w:rPr>
              <w:t>ID</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t>儀器名稱</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t>理由簡述</w:t>
            </w:r>
          </w:p>
        </w:tc>
        <w:tc>
          <w:tcPr>
            <w:tcW w:w="1526"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color w:val="FF0000"/>
              </w:rPr>
            </w:pPr>
            <w:r>
              <w:rPr>
                <w:rFonts w:eastAsia="標楷體"/>
                <w:color w:val="FF0000"/>
              </w:rPr>
              <w:t>購置年度</w:t>
            </w:r>
            <w:r>
              <w:rPr>
                <w:rFonts w:eastAsia="標楷體"/>
                <w:color w:val="FF0000"/>
              </w:rPr>
              <w:t>/</w:t>
            </w:r>
          </w:p>
          <w:p>
            <w:pPr>
              <w:pStyle w:val="Style24"/>
              <w:jc w:val="center"/>
              <w:rPr/>
            </w:pPr>
            <w:r>
              <w:rPr>
                <w:rStyle w:val="Style12"/>
                <w:rFonts w:eastAsia="標楷體"/>
                <w:color w:val="FF0000"/>
              </w:rPr>
              <w:t>開始服務年度</w:t>
            </w:r>
          </w:p>
        </w:tc>
        <w:tc>
          <w:tcPr>
            <w:tcW w:w="2585" w:type="dxa"/>
            <w:gridSpan w:val="2"/>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t>退場後之處理</w:t>
            </w:r>
            <w:r>
              <w:rPr>
                <w:rFonts w:eastAsia="標楷體"/>
              </w:rPr>
              <w:t>(</w:t>
            </w:r>
            <w:r>
              <w:rPr>
                <w:rFonts w:eastAsia="標楷體"/>
              </w:rPr>
              <w:t>勾選</w:t>
            </w:r>
            <w:r>
              <w:rPr>
                <w:rFonts w:eastAsia="標楷體"/>
              </w:rPr>
              <w:t>)</w:t>
            </w:r>
          </w:p>
        </w:tc>
      </w:tr>
      <w:tr>
        <w:trPr>
          <w:tblHeader w:val="true"/>
          <w:trHeight w:val="535" w:hRule="atLeast"/>
        </w:trPr>
        <w:tc>
          <w:tcPr>
            <w:tcW w:w="73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9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1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451"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kern w:val="0"/>
              </w:rPr>
            </w:pPr>
            <w:r>
              <w:rPr>
                <w:rFonts w:eastAsia="標楷體"/>
                <w:kern w:val="0"/>
              </w:rPr>
              <w:t>繼續使用</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kern w:val="0"/>
              </w:rPr>
            </w:pPr>
            <w:r>
              <w:rPr>
                <w:rFonts w:eastAsia="標楷體"/>
                <w:kern w:val="0"/>
              </w:rPr>
              <w:t>報廢</w:t>
            </w:r>
          </w:p>
        </w:tc>
      </w:tr>
      <w:tr>
        <w:trPr>
          <w:tblHeader w:val="true"/>
          <w:trHeight w:val="567" w:hRule="exact"/>
        </w:trPr>
        <w:tc>
          <w:tcPr>
            <w:tcW w:w="737"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t>1.</w:t>
            </w:r>
            <w:r>
              <w:rPr>
                <w:rFonts w:eastAsia="標楷體"/>
              </w:rPr>
              <w:t>材料</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526"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451"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r>
      <w:tr>
        <w:trPr>
          <w:trHeight w:val="567" w:hRule="exact"/>
        </w:trPr>
        <w:tc>
          <w:tcPr>
            <w:tcW w:w="737"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spacing w:lineRule="exact" w:line="400"/>
              <w:jc w:val="center"/>
              <w:rPr>
                <w:rFonts w:eastAsia="標楷體"/>
              </w:rPr>
            </w:pPr>
            <w:r>
              <w:rPr>
                <w:rFonts w:eastAsia="標楷體"/>
              </w:rPr>
            </w:r>
          </w:p>
        </w:tc>
        <w:tc>
          <w:tcPr>
            <w:tcW w:w="1526" w:type="dxa"/>
            <w:tcBorders>
              <w:top w:val="single" w:sz="4" w:space="0" w:color="000000"/>
              <w:left w:val="single" w:sz="4" w:space="0" w:color="000000"/>
              <w:bottom w:val="single" w:sz="4" w:space="0" w:color="000000"/>
              <w:right w:val="single" w:sz="4" w:space="0" w:color="000000"/>
            </w:tcBorders>
            <w:vAlign w:val="center"/>
          </w:tcPr>
          <w:p>
            <w:pPr>
              <w:pStyle w:val="Style24"/>
              <w:spacing w:lineRule="exact" w:line="400"/>
              <w:jc w:val="center"/>
              <w:rPr>
                <w:rFonts w:eastAsia="標楷體"/>
              </w:rPr>
            </w:pPr>
            <w:r>
              <w:rPr>
                <w:rFonts w:eastAsia="標楷體"/>
              </w:rPr>
            </w:r>
          </w:p>
        </w:tc>
        <w:tc>
          <w:tcPr>
            <w:tcW w:w="1451"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r>
      <w:tr>
        <w:trPr>
          <w:trHeight w:val="567" w:hRule="exact"/>
        </w:trPr>
        <w:tc>
          <w:tcPr>
            <w:tcW w:w="737"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Style24"/>
              <w:spacing w:lineRule="atLeast" w:line="240"/>
              <w:rPr>
                <w:rFonts w:eastAsia="標楷體"/>
              </w:rPr>
            </w:pPr>
            <w:r>
              <w:rPr>
                <w:rFonts w:eastAsia="標楷體"/>
              </w:rPr>
              <w:t>2.</w:t>
            </w:r>
            <w:r>
              <w:rPr>
                <w:rFonts w:eastAsia="標楷體"/>
              </w:rPr>
              <w:t>奈米製程</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52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51"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r>
      <w:tr>
        <w:trPr>
          <w:trHeight w:val="567" w:hRule="exact"/>
        </w:trPr>
        <w:tc>
          <w:tcPr>
            <w:tcW w:w="737"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52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51"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r>
      <w:tr>
        <w:trPr>
          <w:trHeight w:val="567" w:hRule="exact"/>
        </w:trPr>
        <w:tc>
          <w:tcPr>
            <w:tcW w:w="737"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t>3.</w:t>
            </w:r>
            <w:r>
              <w:rPr>
                <w:rFonts w:eastAsia="標楷體"/>
              </w:rPr>
              <w:t>化學</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52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51"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r>
      <w:tr>
        <w:trPr>
          <w:trHeight w:val="567" w:hRule="exact"/>
        </w:trPr>
        <w:tc>
          <w:tcPr>
            <w:tcW w:w="737"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52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51"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r>
      <w:tr>
        <w:trPr>
          <w:trHeight w:val="567" w:hRule="exact"/>
        </w:trPr>
        <w:tc>
          <w:tcPr>
            <w:tcW w:w="737"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t>4.</w:t>
            </w:r>
            <w:r>
              <w:rPr>
                <w:rFonts w:eastAsia="標楷體"/>
              </w:rPr>
              <w:t>物理</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52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51"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r>
      <w:tr>
        <w:trPr>
          <w:trHeight w:val="567" w:hRule="exact"/>
        </w:trPr>
        <w:tc>
          <w:tcPr>
            <w:tcW w:w="737"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52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51"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r>
      <w:tr>
        <w:trPr>
          <w:trHeight w:val="567" w:hRule="exact"/>
        </w:trPr>
        <w:tc>
          <w:tcPr>
            <w:tcW w:w="737"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t>5.</w:t>
            </w:r>
            <w:r>
              <w:rPr>
                <w:rFonts w:eastAsia="標楷體"/>
              </w:rPr>
              <w:t>生科</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52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51"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r>
      <w:tr>
        <w:trPr>
          <w:trHeight w:val="567" w:hRule="exact"/>
        </w:trPr>
        <w:tc>
          <w:tcPr>
            <w:tcW w:w="737"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52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51"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r>
      <w:tr>
        <w:trPr>
          <w:trHeight w:val="567" w:hRule="exact"/>
        </w:trPr>
        <w:tc>
          <w:tcPr>
            <w:tcW w:w="737"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t>6.</w:t>
            </w:r>
            <w:r>
              <w:rPr>
                <w:rFonts w:eastAsia="標楷體"/>
              </w:rPr>
              <w:t>其他</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52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51"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r>
      <w:tr>
        <w:trPr>
          <w:trHeight w:val="567" w:hRule="exact"/>
        </w:trPr>
        <w:tc>
          <w:tcPr>
            <w:tcW w:w="737" w:type="dxa"/>
            <w:tcBorders>
              <w:top w:val="single" w:sz="4" w:space="0" w:color="000000"/>
              <w:left w:val="single" w:sz="4" w:space="0" w:color="000000"/>
              <w:bottom w:val="single" w:sz="4" w:space="0" w:color="000000"/>
              <w:right w:val="single" w:sz="4" w:space="0" w:color="000000"/>
            </w:tcBorders>
            <w:vAlign w:val="center"/>
          </w:tcPr>
          <w:p>
            <w:pPr>
              <w:pStyle w:val="Style24"/>
              <w:jc w:val="center"/>
              <w:rPr>
                <w:rFonts w:eastAsia="標楷體"/>
              </w:rPr>
            </w:pPr>
            <w:r>
              <w:rPr>
                <w:rFonts w:eastAsia="標楷體"/>
              </w:rPr>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526"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451"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Style24"/>
              <w:rPr>
                <w:rFonts w:eastAsia="標楷體"/>
              </w:rPr>
            </w:pPr>
            <w:r>
              <w:rPr>
                <w:rFonts w:eastAsia="標楷體"/>
              </w:rPr>
            </w:r>
          </w:p>
        </w:tc>
      </w:tr>
    </w:tbl>
    <w:p>
      <w:pPr>
        <w:pStyle w:val="Style24"/>
        <w:tabs>
          <w:tab w:val="clear" w:pos="480"/>
          <w:tab w:val="left" w:pos="7655" w:leader="none"/>
        </w:tabs>
        <w:rPr/>
      </w:pPr>
      <w:r>
        <w:rPr>
          <w:rStyle w:val="Style12"/>
          <w:rFonts w:eastAsia="標楷體"/>
          <w:shd w:fill="FFFF00" w:val="clear"/>
        </w:rPr>
        <w:t>M303-3</w:t>
      </w:r>
      <w:r>
        <w:rPr>
          <w:rStyle w:val="Style12"/>
          <w:rFonts w:eastAsia="標楷體"/>
        </w:rPr>
        <w:tab/>
      </w:r>
      <w:r>
        <w:br w:type="page"/>
      </w:r>
    </w:p>
    <w:p>
      <w:pPr>
        <w:pStyle w:val="Style24"/>
        <w:widowControl/>
        <w:rPr>
          <w:rFonts w:eastAsia="標楷體"/>
          <w:b/>
          <w:b/>
          <w:sz w:val="28"/>
          <w:szCs w:val="28"/>
        </w:rPr>
      </w:pPr>
      <w:r>
        <w:rPr>
          <w:rFonts w:eastAsia="標楷體"/>
          <w:b/>
          <w:sz w:val="28"/>
          <w:szCs w:val="28"/>
        </w:rPr>
      </w:r>
    </w:p>
    <w:p>
      <w:pPr>
        <w:pStyle w:val="Style24"/>
        <w:snapToGrid w:val="false"/>
        <w:ind w:right="17" w:firstLine="130"/>
        <w:rPr/>
      </w:pPr>
      <w:r>
        <w:rPr>
          <w:rStyle w:val="Style12"/>
          <w:rFonts w:eastAsia="標楷體"/>
          <w:b/>
          <w:sz w:val="26"/>
          <w:szCs w:val="26"/>
        </w:rPr>
        <w:t>(</w:t>
      </w:r>
      <w:r>
        <w:rPr>
          <w:rStyle w:val="Style12"/>
          <w:rFonts w:eastAsia="標楷體"/>
          <w:b/>
          <w:sz w:val="26"/>
          <w:szCs w:val="26"/>
        </w:rPr>
        <w:t>四</w:t>
      </w:r>
      <w:r>
        <w:rPr>
          <w:rStyle w:val="Style12"/>
          <w:rFonts w:eastAsia="標楷體"/>
          <w:b/>
          <w:sz w:val="26"/>
          <w:szCs w:val="26"/>
        </w:rPr>
        <w:t>)</w:t>
      </w:r>
      <w:r>
        <w:rPr>
          <w:rStyle w:val="Style12"/>
          <w:rFonts w:eastAsia="標楷體"/>
          <w:b/>
          <w:sz w:val="26"/>
          <w:szCs w:val="26"/>
        </w:rPr>
        <w:t>、</w:t>
      </w:r>
      <w:r>
        <w:rPr>
          <w:rStyle w:val="Style12"/>
          <w:rFonts w:ascii="標楷體" w:hAnsi="標楷體" w:eastAsia="標楷體"/>
          <w:b/>
          <w:sz w:val="26"/>
          <w:szCs w:val="26"/>
        </w:rPr>
        <w:t>下年度運作儀器</w:t>
      </w:r>
      <w:r>
        <w:rPr>
          <w:rStyle w:val="Style12"/>
          <w:rFonts w:ascii="標楷體" w:hAnsi="標楷體" w:eastAsia="標楷體"/>
          <w:b/>
          <w:color w:val="FF0000"/>
          <w:sz w:val="26"/>
          <w:szCs w:val="26"/>
        </w:rPr>
        <w:t>由執行中基礎服務新增</w:t>
      </w:r>
      <w:r>
        <w:rPr>
          <w:rStyle w:val="Style12"/>
          <w:rFonts w:eastAsia="標楷體" w:ascii="標楷體" w:hAnsi="標楷體"/>
          <w:b/>
          <w:color w:val="FF0000"/>
          <w:sz w:val="26"/>
          <w:szCs w:val="26"/>
        </w:rPr>
        <w:t>(</w:t>
      </w:r>
      <w:r>
        <w:rPr>
          <w:rStyle w:val="Style12"/>
          <w:rFonts w:ascii="標楷體" w:hAnsi="標楷體" w:eastAsia="標楷體"/>
          <w:b/>
          <w:color w:val="FF0000"/>
          <w:sz w:val="26"/>
          <w:szCs w:val="26"/>
        </w:rPr>
        <w:t>或移轉</w:t>
      </w:r>
      <w:r>
        <w:rPr>
          <w:rStyle w:val="Style12"/>
          <w:rFonts w:eastAsia="標楷體" w:ascii="標楷體" w:hAnsi="標楷體"/>
          <w:b/>
          <w:color w:val="FF0000"/>
          <w:sz w:val="26"/>
          <w:szCs w:val="26"/>
        </w:rPr>
        <w:t>)</w:t>
      </w:r>
      <w:r>
        <w:rPr>
          <w:rStyle w:val="Style12"/>
          <w:rFonts w:ascii="標楷體" w:hAnsi="標楷體" w:eastAsia="標楷體"/>
          <w:b/>
          <w:color w:val="FF0000"/>
          <w:sz w:val="26"/>
          <w:szCs w:val="26"/>
        </w:rPr>
        <w:t>為尖端服務</w:t>
      </w:r>
      <w:r>
        <w:rPr>
          <w:rStyle w:val="Style12"/>
          <w:rFonts w:ascii="標楷體" w:hAnsi="標楷體" w:eastAsia="標楷體"/>
          <w:b/>
          <w:sz w:val="26"/>
          <w:szCs w:val="26"/>
        </w:rPr>
        <w:t>之規劃</w:t>
      </w:r>
    </w:p>
    <w:p>
      <w:pPr>
        <w:pStyle w:val="Style24"/>
        <w:snapToGrid w:val="false"/>
        <w:ind w:right="17" w:firstLine="425"/>
        <w:rPr>
          <w:rFonts w:eastAsia="標楷體"/>
        </w:rPr>
      </w:pPr>
      <w:r>
        <w:rPr>
          <w:rFonts w:eastAsia="標楷體"/>
        </w:rPr>
      </w:r>
    </w:p>
    <w:tbl>
      <w:tblPr>
        <w:tblW w:w="5000" w:type="pct"/>
        <w:jc w:val="left"/>
        <w:tblInd w:w="-5" w:type="dxa"/>
        <w:tblLayout w:type="fixed"/>
        <w:tblCellMar>
          <w:top w:w="0" w:type="dxa"/>
          <w:left w:w="28" w:type="dxa"/>
          <w:bottom w:w="0" w:type="dxa"/>
          <w:right w:w="28" w:type="dxa"/>
        </w:tblCellMar>
      </w:tblPr>
      <w:tblGrid>
        <w:gridCol w:w="552"/>
        <w:gridCol w:w="1048"/>
        <w:gridCol w:w="1143"/>
        <w:gridCol w:w="1224"/>
        <w:gridCol w:w="2006"/>
        <w:gridCol w:w="1328"/>
        <w:gridCol w:w="3017"/>
      </w:tblGrid>
      <w:tr>
        <w:trPr>
          <w:tblHeader w:val="true"/>
          <w:trHeight w:val="340" w:hRule="exact"/>
        </w:trPr>
        <w:tc>
          <w:tcPr>
            <w:tcW w:w="552"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序號</w:t>
            </w:r>
          </w:p>
        </w:tc>
        <w:tc>
          <w:tcPr>
            <w:tcW w:w="1048"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學術領域</w:t>
            </w:r>
          </w:p>
        </w:tc>
        <w:tc>
          <w:tcPr>
            <w:tcW w:w="1143"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儀器</w:t>
            </w:r>
            <w:r>
              <w:rPr>
                <w:rFonts w:eastAsia="標楷體"/>
              </w:rPr>
              <w:t>ID</w:t>
            </w:r>
          </w:p>
        </w:tc>
        <w:tc>
          <w:tcPr>
            <w:tcW w:w="1224"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儀器名稱</w:t>
            </w:r>
          </w:p>
        </w:tc>
        <w:tc>
          <w:tcPr>
            <w:tcW w:w="2006"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儀器專家</w:t>
            </w:r>
          </w:p>
          <w:p>
            <w:pPr>
              <w:pStyle w:val="Style24"/>
              <w:snapToGrid w:val="false"/>
              <w:jc w:val="center"/>
              <w:rPr>
                <w:rFonts w:eastAsia="標楷體"/>
              </w:rPr>
            </w:pPr>
            <w:r>
              <w:rPr>
                <w:rFonts w:eastAsia="標楷體"/>
              </w:rPr>
              <w:t>姓名</w:t>
            </w:r>
            <w:r>
              <w:rPr>
                <w:rFonts w:eastAsia="標楷體"/>
              </w:rPr>
              <w:t>/</w:t>
            </w:r>
            <w:r>
              <w:rPr>
                <w:rFonts w:eastAsia="標楷體"/>
              </w:rPr>
              <w:t>任職系所</w:t>
            </w:r>
          </w:p>
        </w:tc>
        <w:tc>
          <w:tcPr>
            <w:tcW w:w="1328"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napToGrid w:val="false"/>
              <w:jc w:val="center"/>
              <w:rPr>
                <w:rFonts w:eastAsia="標楷體"/>
              </w:rPr>
            </w:pPr>
            <w:r>
              <w:rPr>
                <w:rFonts w:eastAsia="標楷體"/>
              </w:rPr>
              <w:t>儀器操作員需求規劃</w:t>
            </w:r>
          </w:p>
        </w:tc>
        <w:tc>
          <w:tcPr>
            <w:tcW w:w="3017"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napToGrid w:val="false"/>
              <w:rPr>
                <w:rFonts w:eastAsia="標楷體"/>
              </w:rPr>
            </w:pPr>
            <w:r>
              <w:rPr>
                <w:rFonts w:eastAsia="標楷體"/>
              </w:rPr>
              <w:t>相關研究重點、國際趨勢與共用性簡述</w:t>
            </w:r>
          </w:p>
        </w:tc>
      </w:tr>
      <w:tr>
        <w:trPr>
          <w:tblHeader w:val="true"/>
          <w:trHeight w:val="444" w:hRule="exact"/>
        </w:trPr>
        <w:tc>
          <w:tcPr>
            <w:tcW w:w="55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1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0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2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0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blHeader w:val="true"/>
          <w:trHeight w:val="567" w:hRule="exact"/>
        </w:trPr>
        <w:tc>
          <w:tcPr>
            <w:tcW w:w="55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048"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143"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2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200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328"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301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r>
      <w:tr>
        <w:trPr>
          <w:tblHeader w:val="true"/>
          <w:trHeight w:val="567" w:hRule="exact"/>
        </w:trPr>
        <w:tc>
          <w:tcPr>
            <w:tcW w:w="55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c>
          <w:tcPr>
            <w:tcW w:w="1048"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c>
          <w:tcPr>
            <w:tcW w:w="1143"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c>
          <w:tcPr>
            <w:tcW w:w="12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c>
          <w:tcPr>
            <w:tcW w:w="200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c>
          <w:tcPr>
            <w:tcW w:w="1328"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c>
          <w:tcPr>
            <w:tcW w:w="301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r>
      <w:tr>
        <w:trPr>
          <w:tblHeader w:val="true"/>
          <w:trHeight w:val="567" w:hRule="exact"/>
        </w:trPr>
        <w:tc>
          <w:tcPr>
            <w:tcW w:w="55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048"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143"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2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200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1328"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c>
          <w:tcPr>
            <w:tcW w:w="301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r>
          </w:p>
        </w:tc>
      </w:tr>
      <w:tr>
        <w:trPr>
          <w:tblHeader w:val="true"/>
          <w:trHeight w:val="567" w:hRule="exact"/>
        </w:trPr>
        <w:tc>
          <w:tcPr>
            <w:tcW w:w="552"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c>
          <w:tcPr>
            <w:tcW w:w="1048"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c>
          <w:tcPr>
            <w:tcW w:w="1143"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c>
          <w:tcPr>
            <w:tcW w:w="1224"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c>
          <w:tcPr>
            <w:tcW w:w="2006"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c>
          <w:tcPr>
            <w:tcW w:w="1328"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c>
          <w:tcPr>
            <w:tcW w:w="3017" w:type="dxa"/>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strike/>
              </w:rPr>
            </w:pPr>
            <w:r>
              <w:rPr>
                <w:rFonts w:eastAsia="標楷體"/>
                <w:strike/>
              </w:rPr>
            </w:r>
          </w:p>
        </w:tc>
      </w:tr>
      <w:tr>
        <w:trPr>
          <w:tblHeader w:val="true"/>
          <w:trHeight w:val="1833" w:hRule="exact"/>
        </w:trPr>
        <w:tc>
          <w:tcPr>
            <w:tcW w:w="10318" w:type="dxa"/>
            <w:gridSpan w:val="7"/>
            <w:tcBorders>
              <w:top w:val="single" w:sz="4" w:space="0" w:color="000000"/>
              <w:left w:val="single" w:sz="4" w:space="0" w:color="000000"/>
              <w:bottom w:val="single" w:sz="4" w:space="0" w:color="000000"/>
              <w:right w:val="single" w:sz="4" w:space="0" w:color="000000"/>
            </w:tcBorders>
            <w:vAlign w:val="center"/>
          </w:tcPr>
          <w:p>
            <w:pPr>
              <w:pStyle w:val="Style24"/>
              <w:jc w:val="both"/>
              <w:rPr>
                <w:rFonts w:eastAsia="標楷體"/>
              </w:rPr>
            </w:pPr>
            <w:r>
              <w:rPr>
                <w:rFonts w:eastAsia="標楷體"/>
              </w:rPr>
              <w:t>預期提供之尖端服務內容：</w:t>
            </w:r>
          </w:p>
          <w:p>
            <w:pPr>
              <w:pStyle w:val="Style24"/>
              <w:jc w:val="both"/>
              <w:rPr>
                <w:rFonts w:eastAsia="標楷體"/>
              </w:rPr>
            </w:pPr>
            <w:r>
              <w:rPr>
                <w:rFonts w:eastAsia="標楷體"/>
              </w:rPr>
            </w:r>
          </w:p>
          <w:p>
            <w:pPr>
              <w:pStyle w:val="Style24"/>
              <w:jc w:val="both"/>
              <w:rPr>
                <w:rFonts w:eastAsia="標楷體"/>
              </w:rPr>
            </w:pPr>
            <w:r>
              <w:rPr>
                <w:rFonts w:eastAsia="標楷體"/>
              </w:rPr>
            </w:r>
          </w:p>
          <w:p>
            <w:pPr>
              <w:pStyle w:val="Style24"/>
              <w:jc w:val="both"/>
              <w:rPr>
                <w:rFonts w:eastAsia="標楷體"/>
              </w:rPr>
            </w:pPr>
            <w:r>
              <w:rPr>
                <w:rFonts w:eastAsia="標楷體"/>
              </w:rPr>
            </w:r>
          </w:p>
          <w:p>
            <w:pPr>
              <w:pStyle w:val="Style24"/>
              <w:jc w:val="both"/>
              <w:rPr>
                <w:rFonts w:eastAsia="標楷體"/>
              </w:rPr>
            </w:pPr>
            <w:r>
              <w:rPr>
                <w:rFonts w:eastAsia="標楷體"/>
              </w:rPr>
            </w:r>
          </w:p>
          <w:p>
            <w:pPr>
              <w:pStyle w:val="Style24"/>
              <w:jc w:val="both"/>
              <w:rPr>
                <w:rFonts w:eastAsia="標楷體"/>
              </w:rPr>
            </w:pPr>
            <w:r>
              <w:rPr>
                <w:rFonts w:eastAsia="標楷體"/>
              </w:rPr>
            </w:r>
          </w:p>
          <w:p>
            <w:pPr>
              <w:pStyle w:val="Style24"/>
              <w:jc w:val="both"/>
              <w:rPr>
                <w:rFonts w:eastAsia="標楷體"/>
              </w:rPr>
            </w:pPr>
            <w:r>
              <w:rPr>
                <w:rFonts w:eastAsia="標楷體"/>
              </w:rPr>
            </w:r>
          </w:p>
          <w:p>
            <w:pPr>
              <w:pStyle w:val="Style24"/>
              <w:jc w:val="both"/>
              <w:rPr>
                <w:rFonts w:eastAsia="標楷體"/>
              </w:rPr>
            </w:pPr>
            <w:r>
              <w:rPr>
                <w:rFonts w:eastAsia="標楷體"/>
              </w:rPr>
            </w:r>
          </w:p>
          <w:p>
            <w:pPr>
              <w:pStyle w:val="Style24"/>
              <w:jc w:val="both"/>
              <w:rPr>
                <w:rFonts w:eastAsia="標楷體"/>
                <w:strike/>
              </w:rPr>
            </w:pPr>
            <w:r>
              <w:rPr>
                <w:rFonts w:eastAsia="標楷體"/>
                <w:strike/>
              </w:rPr>
            </w:r>
          </w:p>
        </w:tc>
      </w:tr>
    </w:tbl>
    <w:p>
      <w:pPr>
        <w:pStyle w:val="Style24"/>
        <w:snapToGrid w:val="false"/>
        <w:ind w:right="17" w:firstLine="120"/>
        <w:rPr>
          <w:rFonts w:eastAsia="標楷體"/>
        </w:rPr>
      </w:pPr>
      <w:r>
        <w:rPr>
          <w:rFonts w:eastAsia="標楷體"/>
        </w:rPr>
        <w:t>說明：學術領域填類別代碼，分為</w:t>
      </w:r>
      <w:r>
        <w:rPr>
          <w:rFonts w:eastAsia="標楷體"/>
        </w:rPr>
        <w:t>6</w:t>
      </w:r>
      <w:r>
        <w:rPr>
          <w:rFonts w:eastAsia="標楷體"/>
        </w:rPr>
        <w:t>類</w:t>
      </w:r>
      <w:r>
        <w:rPr>
          <w:rFonts w:eastAsia="標楷體"/>
        </w:rPr>
        <w:t>1.</w:t>
      </w:r>
      <w:r>
        <w:rPr>
          <w:rFonts w:eastAsia="標楷體"/>
        </w:rPr>
        <w:t>材料</w:t>
      </w:r>
      <w:r>
        <w:rPr>
          <w:rFonts w:eastAsia="標楷體"/>
        </w:rPr>
        <w:t>2.</w:t>
      </w:r>
      <w:r>
        <w:rPr>
          <w:rFonts w:eastAsia="標楷體"/>
        </w:rPr>
        <w:t>奈米製程</w:t>
      </w:r>
      <w:r>
        <w:rPr>
          <w:rFonts w:eastAsia="標楷體"/>
        </w:rPr>
        <w:t>3.</w:t>
      </w:r>
      <w:r>
        <w:rPr>
          <w:rFonts w:eastAsia="標楷體"/>
        </w:rPr>
        <w:t>化學</w:t>
      </w:r>
      <w:r>
        <w:rPr>
          <w:rFonts w:eastAsia="標楷體"/>
        </w:rPr>
        <w:t>4.</w:t>
      </w:r>
      <w:r>
        <w:rPr>
          <w:rFonts w:eastAsia="標楷體"/>
        </w:rPr>
        <w:t>物理</w:t>
      </w:r>
      <w:r>
        <w:rPr>
          <w:rFonts w:eastAsia="標楷體"/>
        </w:rPr>
        <w:t>5.</w:t>
      </w:r>
      <w:r>
        <w:rPr>
          <w:rFonts w:eastAsia="標楷體"/>
        </w:rPr>
        <w:t>生科</w:t>
      </w:r>
      <w:r>
        <w:rPr>
          <w:rFonts w:eastAsia="標楷體"/>
        </w:rPr>
        <w:t>6.</w:t>
      </w:r>
      <w:r>
        <w:rPr>
          <w:rFonts w:eastAsia="標楷體"/>
        </w:rPr>
        <w:t>其他。</w:t>
      </w:r>
    </w:p>
    <w:p>
      <w:pPr>
        <w:pStyle w:val="Style24"/>
        <w:widowControl/>
        <w:rPr/>
      </w:pPr>
      <w:r>
        <w:rPr>
          <w:rStyle w:val="Style12"/>
          <w:rFonts w:eastAsia="標楷體"/>
          <w:shd w:fill="FFFF00" w:val="clear"/>
        </w:rPr>
        <w:t>M302-7</w:t>
      </w:r>
    </w:p>
    <w:sectPr>
      <w:type w:val="nextPage"/>
      <w:pgSz w:w="11906" w:h="16838"/>
      <w:pgMar w:left="794" w:right="794" w:header="0" w:top="709" w:footer="0" w:bottom="340" w:gutter="0"/>
      <w:pgNumType w:start="1" w:fmt="decimal"/>
      <w:formProt w:val="false"/>
      <w:textDirection w:val="lrTb"/>
      <w:docGrid w:type="lines" w:linePitch="600" w:charSpace="4294946815"/>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mbria">
    <w:charset w:val="88"/>
    <w:family w:val="roman"/>
    <w:pitch w:val="variable"/>
  </w:font>
  <w:font w:name="sө">
    <w:charset w:val="88"/>
    <w:family w:val="roman"/>
    <w:pitch w:val="default"/>
  </w:font>
  <w:font w:name="標楷體">
    <w:charset w:val="88"/>
    <w:family w:val="script"/>
    <w:pitch w:val="fixed"/>
  </w:font>
  <w:font w:name="Wingdings">
    <w:charset w:val="02"/>
    <w:family w:val="auto"/>
    <w:pitch w:val="variable"/>
  </w:font>
  <w:font w:name="Liberation Sans">
    <w:altName w:val="Arial"/>
    <w:charset w:val="88"/>
    <w:family w:val="swiss"/>
    <w:pitch w:val="variable"/>
  </w:font>
  <w:font w:name="新細明體">
    <w:charset w:val="88"/>
    <w:family w:val="roman"/>
    <w:pitch w:val="variable"/>
  </w:font>
  <w:font w:name="Arial">
    <w:charset w:val="88"/>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361"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paragraph" w:styleId="1">
    <w:name w:val="Heading 1"/>
    <w:basedOn w:val="Style24"/>
    <w:next w:val="Style24"/>
    <w:qFormat/>
    <w:pPr>
      <w:keepNext w:val="true"/>
      <w:numPr>
        <w:ilvl w:val="0"/>
        <w:numId w:val="1"/>
      </w:numPr>
      <w:tabs>
        <w:tab w:val="clear" w:pos="480"/>
      </w:tabs>
      <w:suppressAutoHyphens w:val="true"/>
      <w:spacing w:lineRule="exact" w:line="240"/>
      <w:ind w:left="75" w:hanging="0"/>
      <w:jc w:val="center"/>
      <w:outlineLvl w:val="0"/>
    </w:pPr>
    <w:rPr>
      <w:rFonts w:eastAsia="標楷體"/>
      <w:sz w:val="28"/>
      <w:shd w:fill="FFFFFF" w:val="clear"/>
    </w:rPr>
  </w:style>
  <w:style w:type="paragraph" w:styleId="2">
    <w:name w:val="Heading 2"/>
    <w:basedOn w:val="Style24"/>
    <w:next w:val="Style24"/>
    <w:qFormat/>
    <w:pPr>
      <w:keepNext w:val="true"/>
      <w:numPr>
        <w:ilvl w:val="1"/>
        <w:numId w:val="1"/>
      </w:numPr>
      <w:suppressAutoHyphens w:val="true"/>
      <w:spacing w:lineRule="auto" w:line="720"/>
      <w:outlineLvl w:val="1"/>
    </w:pPr>
    <w:rPr>
      <w:rFonts w:ascii="Cambria" w:hAnsi="Cambria" w:eastAsia="新細明體" w:cs="Times New Roman"/>
      <w:b/>
      <w:bCs/>
      <w:sz w:val="48"/>
      <w:szCs w:val="48"/>
    </w:rPr>
  </w:style>
  <w:style w:type="character" w:styleId="Style12">
    <w:name w:val="預設段落字型"/>
    <w:qFormat/>
    <w:rPr/>
  </w:style>
  <w:style w:type="character" w:styleId="Sub20">
    <w:name w:val="sub20"/>
    <w:basedOn w:val="Style12"/>
    <w:qFormat/>
    <w:rPr/>
  </w:style>
  <w:style w:type="character" w:styleId="Sub15h1">
    <w:name w:val="sub15h1"/>
    <w:qFormat/>
    <w:rPr>
      <w:rFonts w:ascii="sө" w:hAnsi="sө"/>
      <w:b/>
      <w:bCs/>
      <w:strike w:val="false"/>
      <w:dstrike w:val="false"/>
      <w:color w:val="CC3333"/>
      <w:sz w:val="15"/>
      <w:szCs w:val="15"/>
      <w:u w:val="none"/>
    </w:rPr>
  </w:style>
  <w:style w:type="character" w:styleId="Style13">
    <w:name w:val="強調粗體"/>
    <w:qFormat/>
    <w:rPr>
      <w:b/>
      <w:bCs/>
    </w:rPr>
  </w:style>
  <w:style w:type="character" w:styleId="Style14">
    <w:name w:val="超連結"/>
    <w:qFormat/>
    <w:rPr>
      <w:color w:val="0000FF"/>
      <w:u w:val="single"/>
    </w:rPr>
  </w:style>
  <w:style w:type="character" w:styleId="Style15">
    <w:name w:val="已查閱的超連結"/>
    <w:qFormat/>
    <w:rPr>
      <w:color w:val="800080"/>
      <w:u w:val="single"/>
    </w:rPr>
  </w:style>
  <w:style w:type="character" w:styleId="Style16">
    <w:name w:val="註解文字 字元"/>
    <w:qFormat/>
    <w:rPr>
      <w:sz w:val="24"/>
    </w:rPr>
  </w:style>
  <w:style w:type="character" w:styleId="Style17">
    <w:name w:val="頁首 字元"/>
    <w:qFormat/>
    <w:rPr/>
  </w:style>
  <w:style w:type="character" w:styleId="Style18">
    <w:name w:val="頁碼"/>
    <w:rPr/>
  </w:style>
  <w:style w:type="character" w:styleId="Style19">
    <w:name w:val="本文縮排 字元"/>
    <w:qFormat/>
    <w:rPr>
      <w:rFonts w:ascii="標楷體" w:hAnsi="標楷體" w:eastAsia="標楷體"/>
      <w:sz w:val="28"/>
    </w:rPr>
  </w:style>
  <w:style w:type="character" w:styleId="21">
    <w:name w:val="標題 2 字元"/>
    <w:basedOn w:val="Style12"/>
    <w:qFormat/>
    <w:rPr>
      <w:rFonts w:ascii="Cambria" w:hAnsi="Cambria" w:eastAsia="新細明體" w:cs="Times New Roman"/>
      <w:b/>
      <w:bCs/>
      <w:kern w:val="2"/>
      <w:sz w:val="48"/>
      <w:szCs w:val="48"/>
    </w:rPr>
  </w:style>
  <w:style w:type="character" w:styleId="Style20">
    <w:name w:val="頁尾 字元"/>
    <w:basedOn w:val="Style12"/>
    <w:qFormat/>
    <w:rPr/>
  </w:style>
  <w:style w:type="character" w:styleId="Style21">
    <w:name w:val="註解參照"/>
    <w:basedOn w:val="Style12"/>
    <w:qFormat/>
    <w:rPr>
      <w:sz w:val="18"/>
      <w:szCs w:val="18"/>
    </w:rPr>
  </w:style>
  <w:style w:type="character" w:styleId="Style22">
    <w:name w:val="註解主旨 字元"/>
    <w:basedOn w:val="Style16"/>
    <w:qFormat/>
    <w:rPr>
      <w:b/>
      <w:bCs/>
      <w:kern w:val="2"/>
      <w:sz w:val="24"/>
      <w:szCs w:val="24"/>
    </w:rPr>
  </w:style>
  <w:style w:type="character" w:styleId="WWCharLFO1LVL1">
    <w:name w:val="WW_CharLFO1LVL1"/>
    <w:qFormat/>
    <w:rPr>
      <w:rFonts w:ascii="Wingdings" w:hAnsi="Wingdings"/>
    </w:rPr>
  </w:style>
  <w:style w:type="character" w:styleId="WWCharLFO2LVL1">
    <w:name w:val="WW_CharLFO2LVL1"/>
    <w:qFormat/>
    <w:rPr>
      <w:rFonts w:ascii="標楷體" w:hAnsi="標楷體" w:eastAsia="標楷體" w:cs="@華康新篆體(P)"/>
    </w:rPr>
  </w:style>
  <w:style w:type="character" w:styleId="WWCharLFO3LVL1">
    <w:name w:val="WW_CharLFO3LVL1"/>
    <w:qFormat/>
    <w:rPr>
      <w:rFonts w:ascii="標楷體" w:hAnsi="標楷體" w:eastAsia="標楷體" w:cs="@華康新篆體(P)"/>
    </w:rPr>
  </w:style>
  <w:style w:type="character" w:styleId="WWCharLFO4LVL1">
    <w:name w:val="WW_CharLFO4LVL1"/>
    <w:qFormat/>
    <w:rPr>
      <w:rFonts w:ascii="標楷體" w:hAnsi="標楷體" w:eastAsia="標楷體" w:cs="Times New Roman"/>
    </w:rPr>
  </w:style>
  <w:style w:type="character" w:styleId="WWCharLFO5LVL1">
    <w:name w:val="WW_CharLFO5LVL1"/>
    <w:qFormat/>
    <w:rPr>
      <w:rFonts w:ascii="標楷體" w:hAnsi="標楷體" w:eastAsia="標楷體" w:cs="@華康新篆體(P)"/>
      <w:color w:val="auto"/>
    </w:rPr>
  </w:style>
  <w:style w:type="character" w:styleId="WWCharLFO6LVL1">
    <w:name w:val="WW_CharLFO6LVL1"/>
    <w:qFormat/>
    <w:rPr>
      <w:rFonts w:ascii="標楷體" w:hAnsi="標楷體" w:eastAsia="標楷體" w:cs="Times New Roman"/>
    </w:rPr>
  </w:style>
  <w:style w:type="character" w:styleId="WWCharLFO6LVL2">
    <w:name w:val="WW_CharLFO6LVL2"/>
    <w:qFormat/>
    <w:rPr>
      <w:rFonts w:ascii="Wingdings" w:hAnsi="Wingdings"/>
    </w:rPr>
  </w:style>
  <w:style w:type="character" w:styleId="WWCharLFO6LVL3">
    <w:name w:val="WW_CharLFO6LVL3"/>
    <w:qFormat/>
    <w:rPr>
      <w:rFonts w:ascii="Wingdings" w:hAnsi="Wingdings"/>
    </w:rPr>
  </w:style>
  <w:style w:type="character" w:styleId="WWCharLFO6LVL4">
    <w:name w:val="WW_CharLFO6LVL4"/>
    <w:qFormat/>
    <w:rPr>
      <w:rFonts w:ascii="Wingdings" w:hAnsi="Wingdings"/>
    </w:rPr>
  </w:style>
  <w:style w:type="character" w:styleId="WWCharLFO6LVL5">
    <w:name w:val="WW_CharLFO6LVL5"/>
    <w:qFormat/>
    <w:rPr>
      <w:rFonts w:ascii="Wingdings" w:hAnsi="Wingdings"/>
    </w:rPr>
  </w:style>
  <w:style w:type="character" w:styleId="WWCharLFO6LVL6">
    <w:name w:val="WW_CharLFO6LVL6"/>
    <w:qFormat/>
    <w:rPr>
      <w:rFonts w:ascii="Wingdings" w:hAnsi="Wingdings"/>
    </w:rPr>
  </w:style>
  <w:style w:type="character" w:styleId="WWCharLFO6LVL7">
    <w:name w:val="WW_CharLFO6LVL7"/>
    <w:qFormat/>
    <w:rPr>
      <w:rFonts w:ascii="Wingdings" w:hAnsi="Wingdings"/>
    </w:rPr>
  </w:style>
  <w:style w:type="character" w:styleId="WWCharLFO6LVL8">
    <w:name w:val="WW_CharLFO6LVL8"/>
    <w:qFormat/>
    <w:rPr>
      <w:rFonts w:ascii="Wingdings" w:hAnsi="Wingdings"/>
    </w:rPr>
  </w:style>
  <w:style w:type="character" w:styleId="WWCharLFO6LVL9">
    <w:name w:val="WW_CharLFO6LVL9"/>
    <w:qFormat/>
    <w:rPr>
      <w:rFonts w:ascii="Wingdings" w:hAnsi="Wingdings"/>
    </w:rPr>
  </w:style>
  <w:style w:type="character" w:styleId="WWCharLFO7LVL1">
    <w:name w:val="WW_CharLFO7LVL1"/>
    <w:qFormat/>
    <w:rPr>
      <w:rFonts w:ascii="標楷體" w:hAnsi="標楷體" w:eastAsia="標楷體" w:cs="@華康新篆體(P)"/>
    </w:rPr>
  </w:style>
  <w:style w:type="character" w:styleId="WWCharLFO8LVL1">
    <w:name w:val="WW_CharLFO8LVL1"/>
    <w:qFormat/>
    <w:rPr>
      <w:rFonts w:ascii="標楷體" w:hAnsi="標楷體" w:eastAsia="標楷體" w:cs="@華康新篆體(P)"/>
      <w:color w:val="auto"/>
    </w:rPr>
  </w:style>
  <w:style w:type="character" w:styleId="WWCharLFO10LVL1">
    <w:name w:val="WW_CharLFO10LVL1"/>
    <w:qFormat/>
    <w:rPr>
      <w:rFonts w:ascii="標楷體" w:hAnsi="標楷體" w:eastAsia="標楷體" w:cs="@華康新篆體(P)"/>
    </w:rPr>
  </w:style>
  <w:style w:type="character" w:styleId="WWCharLFO11LVL1">
    <w:name w:val="WW_CharLFO11LVL1"/>
    <w:qFormat/>
    <w:rPr>
      <w:rFonts w:ascii="標楷體" w:hAnsi="標楷體" w:eastAsia="標楷體" w:cs="@華康新篆體(P)"/>
      <w:color w:val="auto"/>
    </w:rPr>
  </w:style>
  <w:style w:type="paragraph" w:styleId="Style23">
    <w:name w:val="標題"/>
    <w:basedOn w:val="Normal"/>
    <w:next w:val="Style24"/>
    <w:qFormat/>
    <w:pPr>
      <w:keepNext w:val="true"/>
      <w:spacing w:before="240" w:after="120"/>
    </w:pPr>
    <w:rPr>
      <w:rFonts w:ascii="Liberation Sans" w:hAnsi="Liberation Sans" w:eastAsia="微軟正黑體" w:cs="Tahoma"/>
      <w:sz w:val="28"/>
      <w:szCs w:val="28"/>
    </w:rPr>
  </w:style>
  <w:style w:type="paragraph" w:styleId="Style24">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5">
    <w:name w:val="註解文字"/>
    <w:basedOn w:val="Style24"/>
    <w:qFormat/>
    <w:pPr>
      <w:suppressAutoHyphens w:val="true"/>
      <w:spacing w:lineRule="atLeast" w:line="360"/>
    </w:pPr>
    <w:rPr>
      <w:kern w:val="0"/>
      <w:szCs w:val="20"/>
    </w:rPr>
  </w:style>
  <w:style w:type="paragraph" w:styleId="Style26">
    <w:name w:val="項目符號"/>
    <w:basedOn w:val="Style24"/>
    <w:autoRedefine/>
    <w:qFormat/>
    <w:pPr>
      <w:numPr>
        <w:ilvl w:val="0"/>
        <w:numId w:val="2"/>
      </w:numPr>
      <w:suppressAutoHyphens w:val="true"/>
    </w:pPr>
    <w:rPr/>
  </w:style>
  <w:style w:type="paragraph" w:styleId="Style27">
    <w:name w:val="本文縮排"/>
    <w:basedOn w:val="Style24"/>
    <w:qFormat/>
    <w:pPr>
      <w:tabs>
        <w:tab w:val="clear" w:pos="480"/>
      </w:tabs>
      <w:suppressAutoHyphens w:val="true"/>
      <w:spacing w:lineRule="exact" w:line="360" w:before="0" w:after="120"/>
      <w:ind w:left="840" w:hanging="840"/>
      <w:textAlignment w:val="baseline"/>
    </w:pPr>
    <w:rPr>
      <w:rFonts w:ascii="標楷體" w:hAnsi="標楷體" w:eastAsia="標楷體"/>
      <w:kern w:val="0"/>
      <w:sz w:val="28"/>
      <w:szCs w:val="20"/>
    </w:rPr>
  </w:style>
  <w:style w:type="paragraph" w:styleId="22">
    <w:name w:val="本文縮排 2"/>
    <w:basedOn w:val="Style24"/>
    <w:qFormat/>
    <w:pPr>
      <w:tabs>
        <w:tab w:val="clear" w:pos="480"/>
      </w:tabs>
      <w:suppressAutoHyphens w:val="true"/>
      <w:ind w:left="360" w:hanging="0"/>
      <w:jc w:val="both"/>
    </w:pPr>
    <w:rPr/>
  </w:style>
  <w:style w:type="paragraph" w:styleId="3">
    <w:name w:val="本文縮排 3"/>
    <w:basedOn w:val="Style24"/>
    <w:qFormat/>
    <w:pPr>
      <w:tabs>
        <w:tab w:val="clear" w:pos="480"/>
      </w:tabs>
      <w:suppressAutoHyphens w:val="true"/>
      <w:spacing w:lineRule="exact" w:line="400"/>
      <w:ind w:left="912" w:hanging="672"/>
      <w:jc w:val="both"/>
    </w:pPr>
    <w:rPr>
      <w:rFonts w:eastAsia="標楷體"/>
    </w:rPr>
  </w:style>
  <w:style w:type="paragraph" w:styleId="Style28">
    <w:name w:val="頁首與頁尾"/>
    <w:basedOn w:val="Normal"/>
    <w:qFormat/>
    <w:pPr>
      <w:suppressLineNumbers/>
      <w:tabs>
        <w:tab w:val="clear" w:pos="480"/>
        <w:tab w:val="center" w:pos="4819" w:leader="none"/>
        <w:tab w:val="right" w:pos="9638" w:leader="none"/>
      </w:tabs>
    </w:pPr>
    <w:rPr/>
  </w:style>
  <w:style w:type="paragraph" w:styleId="Style29">
    <w:name w:val="Header"/>
    <w:basedOn w:val="Style24"/>
    <w:pPr>
      <w:tabs>
        <w:tab w:val="clear" w:pos="480"/>
        <w:tab w:val="center" w:pos="4153" w:leader="none"/>
        <w:tab w:val="right" w:pos="8306" w:leader="none"/>
      </w:tabs>
      <w:suppressAutoHyphens w:val="true"/>
      <w:snapToGrid w:val="false"/>
      <w:spacing w:lineRule="atLeast" w:line="360"/>
      <w:textAlignment w:val="baseline"/>
    </w:pPr>
    <w:rPr>
      <w:kern w:val="0"/>
      <w:sz w:val="20"/>
      <w:szCs w:val="20"/>
    </w:rPr>
  </w:style>
  <w:style w:type="paragraph" w:styleId="Style30">
    <w:name w:val="Footer"/>
    <w:basedOn w:val="Style24"/>
    <w:pPr>
      <w:tabs>
        <w:tab w:val="clear" w:pos="480"/>
        <w:tab w:val="center" w:pos="4153" w:leader="none"/>
        <w:tab w:val="right" w:pos="8306" w:leader="none"/>
      </w:tabs>
      <w:suppressAutoHyphens w:val="true"/>
      <w:spacing w:lineRule="atLeast" w:line="360"/>
      <w:textAlignment w:val="baseline"/>
    </w:pPr>
    <w:rPr>
      <w:kern w:val="0"/>
      <w:sz w:val="20"/>
      <w:szCs w:val="20"/>
    </w:rPr>
  </w:style>
  <w:style w:type="paragraph" w:styleId="Web">
    <w:name w:val="內文 (Web)"/>
    <w:basedOn w:val="Style24"/>
    <w:qFormat/>
    <w:pPr>
      <w:widowControl/>
      <w:suppressAutoHyphens w:val="true"/>
      <w:spacing w:before="100" w:after="100"/>
    </w:pPr>
    <w:rPr>
      <w:rFonts w:ascii="新細明體" w:hAnsi="新細明體"/>
      <w:color w:val="000000"/>
      <w:kern w:val="0"/>
    </w:rPr>
  </w:style>
  <w:style w:type="paragraph" w:styleId="Style31">
    <w:name w:val="本文"/>
    <w:basedOn w:val="Style24"/>
    <w:qFormat/>
    <w:pPr>
      <w:suppressAutoHyphens w:val="true"/>
      <w:spacing w:lineRule="exact" w:line="240"/>
    </w:pPr>
    <w:rPr>
      <w:rFonts w:ascii="標楷體" w:hAnsi="標楷體" w:eastAsia="標楷體"/>
      <w:color w:val="333333"/>
      <w:szCs w:val="13"/>
    </w:rPr>
  </w:style>
  <w:style w:type="paragraph" w:styleId="Style32">
    <w:name w:val="標號"/>
    <w:basedOn w:val="Style24"/>
    <w:next w:val="Style24"/>
    <w:qFormat/>
    <w:pPr>
      <w:suppressAutoHyphens w:val="true"/>
      <w:spacing w:before="120" w:after="120"/>
    </w:pPr>
    <w:rPr>
      <w:sz w:val="20"/>
      <w:szCs w:val="20"/>
    </w:rPr>
  </w:style>
  <w:style w:type="paragraph" w:styleId="Style33">
    <w:name w:val="註解方塊文字"/>
    <w:basedOn w:val="Style24"/>
    <w:qFormat/>
    <w:pPr>
      <w:suppressAutoHyphens w:val="true"/>
    </w:pPr>
    <w:rPr>
      <w:rFonts w:ascii="Arial" w:hAnsi="Arial"/>
      <w:sz w:val="18"/>
      <w:szCs w:val="18"/>
    </w:rPr>
  </w:style>
  <w:style w:type="paragraph" w:styleId="23">
    <w:name w:val="2."/>
    <w:basedOn w:val="Style24"/>
    <w:qFormat/>
    <w:pPr>
      <w:tabs>
        <w:tab w:val="clear" w:pos="480"/>
      </w:tabs>
      <w:suppressAutoHyphens w:val="true"/>
      <w:snapToGrid w:val="false"/>
      <w:ind w:left="-2" w:firstLine="1120"/>
      <w:jc w:val="both"/>
    </w:pPr>
    <w:rPr>
      <w:rFonts w:ascii="標楷體" w:hAnsi="標楷體" w:eastAsia="標楷體"/>
      <w:color w:val="000000"/>
      <w:sz w:val="28"/>
      <w:szCs w:val="30"/>
    </w:rPr>
  </w:style>
  <w:style w:type="paragraph" w:styleId="Style34">
    <w:name w:val="清單段落"/>
    <w:basedOn w:val="Style24"/>
    <w:qFormat/>
    <w:pPr>
      <w:tabs>
        <w:tab w:val="clear" w:pos="480"/>
      </w:tabs>
      <w:suppressAutoHyphens w:val="true"/>
      <w:ind w:left="480" w:hanging="0"/>
    </w:pPr>
    <w:rPr/>
  </w:style>
  <w:style w:type="paragraph" w:styleId="Style35">
    <w:name w:val="註解主旨"/>
    <w:basedOn w:val="Style25"/>
    <w:next w:val="Style25"/>
    <w:qFormat/>
    <w:pPr>
      <w:suppressAutoHyphens w:val="true"/>
      <w:spacing w:lineRule="auto" w:line="240"/>
    </w:pPr>
    <w:rPr>
      <w:b/>
      <w:bCs/>
      <w:kern w:val="2"/>
      <w:szCs w:val="24"/>
    </w:rPr>
  </w:style>
  <w:style w:type="paragraph" w:styleId="Style36">
    <w:name w:val="表格內容"/>
    <w:basedOn w:val="Normal"/>
    <w:qFormat/>
    <w:pPr>
      <w:widowControl w:val="false"/>
      <w:suppressLineNumbers/>
    </w:pPr>
    <w:rPr/>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LibreOffice/7.1.6.2$Windows_X86_64 LibreOffice_project/0e133318fcee89abacd6a7d077e292f1145735c3</Application>
  <AppVersion>15.0000</AppVersion>
  <Pages>4</Pages>
  <Words>556</Words>
  <Characters>616</Characters>
  <CharactersWithSpaces>653</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2022-05-12T03:06:00Z</dcterms:created>
  <dc:creator>cynthia</dc:creator>
  <dc:description/>
  <dc:language>zh-TW</dc:language>
  <cp:lastModifiedBy>朱玉玲</cp:lastModifiedBy>
  <cp:lastPrinted>2021-09-23T03:31:00Z</cp:lastPrinted>
  <dcterms:modified xsi:type="dcterms:W3CDTF">2022-05-12T03:06:00Z</dcterms:modified>
  <cp:revision>2</cp:revision>
  <dc:subject/>
  <dc:title>行政院國家科學委員會專題研究計畫申請書</dc:title>
</cp:coreProperties>
</file>