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90289" w14:textId="789813F5" w:rsidR="0023785A" w:rsidRPr="00F00121" w:rsidRDefault="00A87774" w:rsidP="005903ED">
      <w:pPr>
        <w:jc w:val="center"/>
        <w:rPr>
          <w:rFonts w:ascii="微軟正黑體" w:eastAsia="微軟正黑體" w:hAnsi="微軟正黑體"/>
          <w:b/>
          <w:sz w:val="32"/>
          <w:lang w:eastAsia="zh-TW"/>
        </w:rPr>
      </w:pPr>
      <w:r w:rsidRPr="00F00121">
        <w:rPr>
          <w:rFonts w:ascii="微軟正黑體" w:eastAsia="微軟正黑體" w:hAnsi="微軟正黑體"/>
          <w:b/>
          <w:sz w:val="32"/>
          <w:lang w:eastAsia="zh-TW"/>
        </w:rPr>
        <w:t>國家科學及技術委員會南部科學園區管理局</w:t>
      </w:r>
      <w:r w:rsidRPr="00F00121">
        <w:rPr>
          <w:rFonts w:ascii="微軟正黑體" w:eastAsia="微軟正黑體" w:hAnsi="微軟正黑體"/>
          <w:b/>
          <w:sz w:val="32"/>
          <w:lang w:eastAsia="zh-TW"/>
        </w:rPr>
        <w:br/>
      </w:r>
      <w:r w:rsidR="00D0591B">
        <w:rPr>
          <w:rFonts w:ascii="微軟正黑體" w:eastAsia="微軟正黑體" w:hAnsi="微軟正黑體" w:hint="eastAsia"/>
          <w:b/>
          <w:sz w:val="32"/>
          <w:lang w:eastAsia="zh-TW"/>
        </w:rPr>
        <w:t>嘉義</w:t>
      </w:r>
      <w:r w:rsidR="00C318E1" w:rsidRPr="00410415">
        <w:rPr>
          <w:rFonts w:ascii="微軟正黑體" w:eastAsia="微軟正黑體" w:hAnsi="微軟正黑體" w:hint="eastAsia"/>
          <w:b/>
          <w:sz w:val="32"/>
          <w:lang w:eastAsia="zh-TW"/>
        </w:rPr>
        <w:t>園區</w:t>
      </w:r>
      <w:r w:rsidR="00B82108" w:rsidRPr="00F94E52">
        <w:rPr>
          <w:rFonts w:ascii="微軟正黑體" w:eastAsia="微軟正黑體" w:hAnsi="微軟正黑體" w:hint="eastAsia"/>
          <w:b/>
          <w:sz w:val="32"/>
          <w:lang w:eastAsia="zh-TW"/>
        </w:rPr>
        <w:t>擴建</w:t>
      </w:r>
      <w:r w:rsidR="006F06D2" w:rsidRPr="00F94E52">
        <w:rPr>
          <w:rFonts w:ascii="微軟正黑體" w:eastAsia="微軟正黑體" w:hAnsi="微軟正黑體" w:hint="eastAsia"/>
          <w:b/>
          <w:sz w:val="32"/>
          <w:lang w:eastAsia="zh-TW"/>
        </w:rPr>
        <w:t>計畫</w:t>
      </w:r>
      <w:r w:rsidR="002A1550">
        <w:rPr>
          <w:rFonts w:ascii="微軟正黑體" w:eastAsia="微軟正黑體" w:hAnsi="微軟正黑體" w:hint="eastAsia"/>
          <w:b/>
          <w:sz w:val="32"/>
          <w:lang w:eastAsia="zh-TW"/>
        </w:rPr>
        <w:t>(二期擴大)</w:t>
      </w:r>
    </w:p>
    <w:p w14:paraId="4BE315AA" w14:textId="77CAB970" w:rsidR="00A26C53" w:rsidRPr="00F00121" w:rsidRDefault="00A87774">
      <w:pPr>
        <w:jc w:val="center"/>
        <w:rPr>
          <w:lang w:eastAsia="zh-TW"/>
        </w:rPr>
      </w:pPr>
      <w:r w:rsidRPr="00F00121">
        <w:rPr>
          <w:b/>
          <w:sz w:val="32"/>
          <w:lang w:eastAsia="zh-TW"/>
        </w:rPr>
        <w:t>資訊公開上網資料</w:t>
      </w:r>
    </w:p>
    <w:tbl>
      <w:tblPr>
        <w:tblStyle w:val="aff2"/>
        <w:tblW w:w="0" w:type="auto"/>
        <w:tblInd w:w="80"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0"/>
      </w:tblGrid>
      <w:tr w:rsidR="00F00121" w:rsidRPr="00F00121" w14:paraId="2999A823" w14:textId="77777777" w:rsidTr="00E700B2">
        <w:tc>
          <w:tcPr>
            <w:tcW w:w="8560" w:type="dxa"/>
          </w:tcPr>
          <w:p w14:paraId="68AF5696" w14:textId="77777777" w:rsidR="0069649C" w:rsidRPr="00F00121" w:rsidRDefault="0069649C">
            <w:pPr>
              <w:rPr>
                <w:lang w:eastAsia="zh-TW"/>
              </w:rPr>
            </w:pPr>
          </w:p>
        </w:tc>
      </w:tr>
    </w:tbl>
    <w:p w14:paraId="4BE981BC" w14:textId="110F07C5" w:rsidR="00AC1FE2" w:rsidRPr="008111A8" w:rsidRDefault="00AC1FE2" w:rsidP="00AC1FE2">
      <w:pPr>
        <w:pStyle w:val="ae"/>
        <w:widowControl w:val="0"/>
        <w:numPr>
          <w:ilvl w:val="0"/>
          <w:numId w:val="10"/>
        </w:numPr>
        <w:spacing w:before="100" w:beforeAutospacing="1" w:after="100" w:afterAutospacing="1" w:line="360" w:lineRule="auto"/>
        <w:ind w:left="567" w:hanging="567"/>
        <w:contextualSpacing w:val="0"/>
        <w:jc w:val="both"/>
        <w:rPr>
          <w:sz w:val="28"/>
          <w:szCs w:val="28"/>
          <w:lang w:eastAsia="zh-TW"/>
        </w:rPr>
      </w:pPr>
      <w:r w:rsidRPr="008111A8">
        <w:rPr>
          <w:sz w:val="28"/>
          <w:szCs w:val="28"/>
          <w:lang w:eastAsia="zh-TW"/>
        </w:rPr>
        <w:t>為落實總統施政目標，推動「人工智慧之島」</w:t>
      </w:r>
      <w:r w:rsidRPr="008111A8">
        <w:rPr>
          <w:rFonts w:hint="eastAsia"/>
          <w:sz w:val="28"/>
          <w:szCs w:val="28"/>
          <w:lang w:eastAsia="zh-TW"/>
        </w:rPr>
        <w:t>及「均衡臺灣」政策</w:t>
      </w:r>
      <w:r w:rsidRPr="008111A8">
        <w:rPr>
          <w:sz w:val="28"/>
          <w:szCs w:val="28"/>
          <w:lang w:eastAsia="zh-TW"/>
        </w:rPr>
        <w:t>，國家科學及技術委員會提出「大南方新矽谷</w:t>
      </w:r>
      <w:r w:rsidR="00FC5D27" w:rsidRPr="008111A8">
        <w:rPr>
          <w:sz w:val="28"/>
          <w:szCs w:val="28"/>
          <w:lang w:eastAsia="zh-TW"/>
        </w:rPr>
        <w:t>推動方案</w:t>
      </w:r>
      <w:r w:rsidRPr="008111A8">
        <w:rPr>
          <w:sz w:val="28"/>
          <w:szCs w:val="28"/>
          <w:lang w:eastAsia="zh-TW"/>
        </w:rPr>
        <w:t>」，涵蓋技術研發、系統整合與應用及文化培育，</w:t>
      </w:r>
      <w:r w:rsidRPr="008111A8">
        <w:rPr>
          <w:rFonts w:hint="eastAsia"/>
          <w:sz w:val="28"/>
          <w:szCs w:val="28"/>
          <w:lang w:eastAsia="zh-TW"/>
        </w:rPr>
        <w:t>結合沙崙</w:t>
      </w:r>
      <w:proofErr w:type="gramStart"/>
      <w:r w:rsidRPr="008111A8">
        <w:rPr>
          <w:rFonts w:hint="eastAsia"/>
          <w:sz w:val="28"/>
          <w:szCs w:val="28"/>
          <w:lang w:eastAsia="zh-TW"/>
        </w:rPr>
        <w:t>智慧綠能科學</w:t>
      </w:r>
      <w:proofErr w:type="gramEnd"/>
      <w:r w:rsidRPr="008111A8">
        <w:rPr>
          <w:rFonts w:hint="eastAsia"/>
          <w:sz w:val="28"/>
          <w:szCs w:val="28"/>
          <w:lang w:eastAsia="zh-TW"/>
        </w:rPr>
        <w:t>城與周遭從嘉義到屏東的半導體</w:t>
      </w:r>
      <w:r w:rsidRPr="008111A8">
        <w:rPr>
          <w:sz w:val="28"/>
          <w:szCs w:val="28"/>
          <w:lang w:eastAsia="zh-TW"/>
        </w:rPr>
        <w:t>S</w:t>
      </w:r>
      <w:proofErr w:type="gramStart"/>
      <w:r w:rsidRPr="008111A8">
        <w:rPr>
          <w:sz w:val="28"/>
          <w:szCs w:val="28"/>
          <w:lang w:eastAsia="zh-TW"/>
        </w:rPr>
        <w:t>廊帶</w:t>
      </w:r>
      <w:proofErr w:type="gramEnd"/>
      <w:r w:rsidRPr="008111A8">
        <w:rPr>
          <w:sz w:val="28"/>
          <w:szCs w:val="28"/>
          <w:lang w:eastAsia="zh-TW"/>
        </w:rPr>
        <w:t>，促成AI產業化及產業AI化，驅動全產業數位轉型，</w:t>
      </w:r>
      <w:r w:rsidRPr="008111A8">
        <w:rPr>
          <w:rFonts w:hint="eastAsia"/>
          <w:sz w:val="28"/>
          <w:szCs w:val="28"/>
          <w:lang w:eastAsia="zh-TW"/>
        </w:rPr>
        <w:t>及配合國家「</w:t>
      </w:r>
      <w:r w:rsidRPr="008111A8">
        <w:rPr>
          <w:sz w:val="28"/>
          <w:szCs w:val="28"/>
          <w:lang w:eastAsia="zh-TW"/>
        </w:rPr>
        <w:t>AI新十大建設</w:t>
      </w:r>
      <w:r w:rsidRPr="008111A8">
        <w:rPr>
          <w:rFonts w:hint="eastAsia"/>
          <w:sz w:val="28"/>
          <w:szCs w:val="28"/>
          <w:lang w:eastAsia="zh-TW"/>
        </w:rPr>
        <w:t>」強化半導體關鍵技術，</w:t>
      </w:r>
      <w:r w:rsidRPr="008111A8">
        <w:rPr>
          <w:sz w:val="28"/>
          <w:szCs w:val="28"/>
          <w:lang w:eastAsia="zh-TW"/>
        </w:rPr>
        <w:t>打造臺灣成為人工智慧之島。</w:t>
      </w:r>
      <w:r w:rsidR="00FC5D27" w:rsidRPr="008111A8">
        <w:rPr>
          <w:sz w:val="28"/>
          <w:szCs w:val="28"/>
          <w:lang w:eastAsia="zh-TW"/>
        </w:rPr>
        <w:t>國家科學及技術委員會</w:t>
      </w:r>
      <w:r w:rsidRPr="008111A8">
        <w:rPr>
          <w:sz w:val="28"/>
          <w:szCs w:val="28"/>
          <w:lang w:eastAsia="zh-TW"/>
        </w:rPr>
        <w:t>南部科學園區管理局配合政策，期以科學園區半導體產業量能，引領臺灣產業邁向下世代高階製造，</w:t>
      </w:r>
      <w:r w:rsidR="008111A8" w:rsidRPr="008111A8">
        <w:rPr>
          <w:rFonts w:hint="eastAsia"/>
          <w:sz w:val="28"/>
          <w:szCs w:val="28"/>
          <w:lang w:eastAsia="zh-TW"/>
        </w:rPr>
        <w:t>並</w:t>
      </w:r>
      <w:r w:rsidR="00501AC2" w:rsidRPr="008111A8">
        <w:rPr>
          <w:rFonts w:hint="eastAsia"/>
          <w:sz w:val="28"/>
          <w:szCs w:val="24"/>
          <w:lang w:eastAsia="zh-TW"/>
        </w:rPr>
        <w:t>致力協助廠商發展先進製程與封裝，積極發展半導體材料及設備，</w:t>
      </w:r>
      <w:r w:rsidRPr="008111A8">
        <w:rPr>
          <w:rFonts w:hint="eastAsia"/>
          <w:sz w:val="28"/>
          <w:szCs w:val="28"/>
          <w:lang w:eastAsia="zh-TW"/>
        </w:rPr>
        <w:t>建構完善</w:t>
      </w:r>
      <w:r w:rsidRPr="008111A8">
        <w:rPr>
          <w:sz w:val="28"/>
          <w:szCs w:val="28"/>
          <w:lang w:eastAsia="zh-TW"/>
        </w:rPr>
        <w:t>半導體S</w:t>
      </w:r>
      <w:proofErr w:type="gramStart"/>
      <w:r w:rsidRPr="008111A8">
        <w:rPr>
          <w:sz w:val="28"/>
          <w:szCs w:val="28"/>
          <w:lang w:eastAsia="zh-TW"/>
        </w:rPr>
        <w:t>廊帶</w:t>
      </w:r>
      <w:proofErr w:type="gramEnd"/>
      <w:r w:rsidRPr="008111A8">
        <w:rPr>
          <w:sz w:val="28"/>
          <w:szCs w:val="28"/>
          <w:lang w:eastAsia="zh-TW"/>
        </w:rPr>
        <w:t>，</w:t>
      </w:r>
      <w:r w:rsidRPr="008111A8">
        <w:rPr>
          <w:rFonts w:hint="eastAsia"/>
          <w:sz w:val="28"/>
          <w:szCs w:val="28"/>
          <w:lang w:eastAsia="zh-TW"/>
        </w:rPr>
        <w:t>協助產業根留</w:t>
      </w:r>
      <w:r w:rsidR="000E1514">
        <w:rPr>
          <w:rFonts w:hint="eastAsia"/>
          <w:sz w:val="28"/>
          <w:szCs w:val="28"/>
          <w:lang w:eastAsia="zh-TW"/>
        </w:rPr>
        <w:t>臺</w:t>
      </w:r>
      <w:r w:rsidRPr="008111A8">
        <w:rPr>
          <w:rFonts w:hint="eastAsia"/>
          <w:sz w:val="28"/>
          <w:szCs w:val="28"/>
          <w:lang w:eastAsia="zh-TW"/>
        </w:rPr>
        <w:t>灣，鞏固國家在半導體的領先地位</w:t>
      </w:r>
      <w:r w:rsidRPr="008111A8">
        <w:rPr>
          <w:sz w:val="28"/>
          <w:szCs w:val="28"/>
          <w:lang w:eastAsia="zh-TW"/>
        </w:rPr>
        <w:t>。</w:t>
      </w:r>
    </w:p>
    <w:p w14:paraId="1CD4B885" w14:textId="52CFD479" w:rsidR="00F00121" w:rsidRDefault="008111A8" w:rsidP="00A14420">
      <w:pPr>
        <w:pStyle w:val="ae"/>
        <w:widowControl w:val="0"/>
        <w:numPr>
          <w:ilvl w:val="0"/>
          <w:numId w:val="10"/>
        </w:numPr>
        <w:spacing w:before="100" w:beforeAutospacing="1" w:after="100" w:afterAutospacing="1" w:line="360" w:lineRule="auto"/>
        <w:ind w:left="567" w:hanging="567"/>
        <w:contextualSpacing w:val="0"/>
        <w:jc w:val="both"/>
        <w:rPr>
          <w:sz w:val="28"/>
          <w:szCs w:val="28"/>
          <w:lang w:eastAsia="zh-TW"/>
        </w:rPr>
      </w:pPr>
      <w:r w:rsidRPr="00A14420">
        <w:rPr>
          <w:sz w:val="28"/>
          <w:szCs w:val="28"/>
          <w:lang w:eastAsia="zh-TW"/>
        </w:rPr>
        <w:t>配合上述政策，並因應人工智慧與高效能運算等技術革新所帶來之需求</w:t>
      </w:r>
      <w:r w:rsidR="00A14420" w:rsidRPr="00A14420">
        <w:rPr>
          <w:rFonts w:hint="eastAsia"/>
          <w:sz w:val="28"/>
          <w:szCs w:val="28"/>
          <w:lang w:eastAsia="zh-TW"/>
        </w:rPr>
        <w:t>，南部科學園區</w:t>
      </w:r>
      <w:r w:rsidR="002A1550">
        <w:rPr>
          <w:rFonts w:hint="eastAsia"/>
          <w:sz w:val="28"/>
          <w:szCs w:val="28"/>
          <w:lang w:eastAsia="zh-TW"/>
        </w:rPr>
        <w:t>自嘉義至屏東</w:t>
      </w:r>
      <w:r w:rsidR="00A14420" w:rsidRPr="00A14420">
        <w:rPr>
          <w:rFonts w:hint="eastAsia"/>
          <w:sz w:val="28"/>
          <w:szCs w:val="28"/>
          <w:lang w:eastAsia="zh-TW"/>
        </w:rPr>
        <w:t>刻正開發各新設擴建園區</w:t>
      </w:r>
      <w:r w:rsidRPr="00A14420">
        <w:rPr>
          <w:rFonts w:hint="eastAsia"/>
          <w:sz w:val="28"/>
          <w:szCs w:val="28"/>
          <w:lang w:eastAsia="zh-TW"/>
        </w:rPr>
        <w:t>，其中嘉義園區</w:t>
      </w:r>
      <w:r w:rsidR="00ED2CB7">
        <w:rPr>
          <w:rFonts w:hint="eastAsia"/>
          <w:sz w:val="28"/>
          <w:szCs w:val="28"/>
          <w:lang w:eastAsia="zh-TW"/>
        </w:rPr>
        <w:t>於</w:t>
      </w:r>
      <w:r w:rsidR="009F7709">
        <w:rPr>
          <w:rFonts w:hint="eastAsia"/>
          <w:sz w:val="28"/>
          <w:szCs w:val="28"/>
          <w:lang w:eastAsia="zh-TW"/>
        </w:rPr>
        <w:t>111年奉行政院核定設置</w:t>
      </w:r>
      <w:r w:rsidR="002A1550">
        <w:rPr>
          <w:rFonts w:hint="eastAsia"/>
          <w:sz w:val="28"/>
          <w:szCs w:val="28"/>
          <w:lang w:eastAsia="zh-TW"/>
        </w:rPr>
        <w:t>，</w:t>
      </w:r>
      <w:r w:rsidR="00ED2CB7">
        <w:rPr>
          <w:rFonts w:hint="eastAsia"/>
          <w:sz w:val="28"/>
          <w:szCs w:val="28"/>
          <w:lang w:eastAsia="zh-TW"/>
        </w:rPr>
        <w:t>嗣後</w:t>
      </w:r>
      <w:r w:rsidR="002A1550">
        <w:rPr>
          <w:rFonts w:hint="eastAsia"/>
          <w:sz w:val="28"/>
          <w:szCs w:val="28"/>
          <w:lang w:eastAsia="zh-TW"/>
        </w:rPr>
        <w:t>於114年奉行政院核定設置嘉義園區二期</w:t>
      </w:r>
      <w:r w:rsidR="00ED2CB7">
        <w:rPr>
          <w:rFonts w:hint="eastAsia"/>
          <w:sz w:val="28"/>
          <w:szCs w:val="28"/>
          <w:lang w:eastAsia="zh-TW"/>
        </w:rPr>
        <w:t>，已成功打造嘉義園區成為全球</w:t>
      </w:r>
      <w:r w:rsidR="00ED2CB7" w:rsidRPr="00A14420">
        <w:rPr>
          <w:rFonts w:hint="eastAsia"/>
          <w:sz w:val="28"/>
          <w:szCs w:val="28"/>
          <w:lang w:eastAsia="zh-TW"/>
        </w:rPr>
        <w:t>半導體先進封裝廠房</w:t>
      </w:r>
      <w:r w:rsidR="00ED2CB7">
        <w:rPr>
          <w:rFonts w:hint="eastAsia"/>
          <w:sz w:val="28"/>
          <w:szCs w:val="28"/>
          <w:lang w:eastAsia="zh-TW"/>
        </w:rPr>
        <w:t>的重要基地</w:t>
      </w:r>
      <w:r w:rsidR="00A14420">
        <w:rPr>
          <w:rFonts w:hint="eastAsia"/>
          <w:sz w:val="28"/>
          <w:szCs w:val="28"/>
          <w:lang w:eastAsia="zh-TW"/>
        </w:rPr>
        <w:t>。</w:t>
      </w:r>
      <w:proofErr w:type="gramStart"/>
      <w:r w:rsidR="002735A5" w:rsidRPr="00A14420">
        <w:rPr>
          <w:rFonts w:hint="eastAsia"/>
          <w:sz w:val="28"/>
          <w:szCs w:val="28"/>
          <w:lang w:eastAsia="zh-TW"/>
        </w:rPr>
        <w:t>鑑</w:t>
      </w:r>
      <w:proofErr w:type="gramEnd"/>
      <w:r w:rsidR="002735A5" w:rsidRPr="00A14420">
        <w:rPr>
          <w:rFonts w:hint="eastAsia"/>
          <w:sz w:val="28"/>
          <w:szCs w:val="28"/>
          <w:lang w:eastAsia="zh-TW"/>
        </w:rPr>
        <w:t>於</w:t>
      </w:r>
      <w:r w:rsidR="002735A5" w:rsidRPr="00A14420">
        <w:rPr>
          <w:sz w:val="28"/>
          <w:szCs w:val="28"/>
          <w:lang w:eastAsia="zh-TW"/>
        </w:rPr>
        <w:t>AI產業處於高速成長期，</w:t>
      </w:r>
      <w:r w:rsidR="00DC47BD">
        <w:rPr>
          <w:rFonts w:hint="eastAsia"/>
          <w:sz w:val="28"/>
          <w:szCs w:val="28"/>
          <w:lang w:eastAsia="zh-TW"/>
        </w:rPr>
        <w:t>持續</w:t>
      </w:r>
      <w:r w:rsidR="00FC5D27" w:rsidRPr="00A14420">
        <w:rPr>
          <w:rFonts w:hint="eastAsia"/>
          <w:sz w:val="28"/>
          <w:szCs w:val="28"/>
          <w:lang w:eastAsia="zh-TW"/>
        </w:rPr>
        <w:t>擴</w:t>
      </w:r>
      <w:r w:rsidR="00FC5D27">
        <w:rPr>
          <w:rFonts w:hint="eastAsia"/>
          <w:sz w:val="28"/>
          <w:szCs w:val="28"/>
          <w:lang w:eastAsia="zh-TW"/>
        </w:rPr>
        <w:t>大</w:t>
      </w:r>
      <w:r w:rsidR="00FC5D27" w:rsidRPr="00A14420">
        <w:rPr>
          <w:rFonts w:hint="eastAsia"/>
          <w:sz w:val="28"/>
          <w:szCs w:val="28"/>
          <w:lang w:eastAsia="zh-TW"/>
        </w:rPr>
        <w:t>規劃</w:t>
      </w:r>
      <w:r w:rsidR="00433460" w:rsidRPr="00A14420">
        <w:rPr>
          <w:rFonts w:hint="eastAsia"/>
          <w:sz w:val="28"/>
          <w:szCs w:val="28"/>
          <w:lang w:eastAsia="zh-TW"/>
        </w:rPr>
        <w:t>嘉義園區</w:t>
      </w:r>
      <w:r w:rsidR="00872FDC" w:rsidRPr="00A14420">
        <w:rPr>
          <w:rFonts w:hint="eastAsia"/>
          <w:sz w:val="28"/>
          <w:szCs w:val="28"/>
          <w:lang w:eastAsia="zh-TW"/>
        </w:rPr>
        <w:t>，</w:t>
      </w:r>
      <w:r w:rsidR="0048522A">
        <w:rPr>
          <w:rFonts w:hint="eastAsia"/>
          <w:sz w:val="28"/>
          <w:szCs w:val="28"/>
          <w:lang w:eastAsia="zh-TW"/>
        </w:rPr>
        <w:t>劃</w:t>
      </w:r>
      <w:r w:rsidR="0048522A" w:rsidRPr="00A14420">
        <w:rPr>
          <w:rFonts w:hint="eastAsia"/>
          <w:sz w:val="28"/>
          <w:szCs w:val="28"/>
          <w:lang w:eastAsia="zh-TW"/>
        </w:rPr>
        <w:t>設大型</w:t>
      </w:r>
      <w:r w:rsidR="0048522A" w:rsidRPr="00A14420">
        <w:rPr>
          <w:sz w:val="28"/>
          <w:szCs w:val="28"/>
          <w:lang w:eastAsia="zh-TW"/>
        </w:rPr>
        <w:t>單一產業用地街廓</w:t>
      </w:r>
      <w:r w:rsidR="00A14420" w:rsidRPr="00A14420">
        <w:rPr>
          <w:rFonts w:hint="eastAsia"/>
          <w:sz w:val="28"/>
          <w:szCs w:val="28"/>
          <w:lang w:eastAsia="zh-TW"/>
        </w:rPr>
        <w:t>，</w:t>
      </w:r>
      <w:r w:rsidR="0048522A" w:rsidRPr="00A14420">
        <w:rPr>
          <w:rFonts w:hint="eastAsia"/>
          <w:sz w:val="28"/>
          <w:szCs w:val="28"/>
          <w:lang w:eastAsia="zh-TW"/>
        </w:rPr>
        <w:t>發揮土地利用及產能群聚</w:t>
      </w:r>
      <w:proofErr w:type="gramStart"/>
      <w:r w:rsidR="0048522A" w:rsidRPr="00A14420">
        <w:rPr>
          <w:rFonts w:hint="eastAsia"/>
          <w:sz w:val="28"/>
          <w:szCs w:val="28"/>
          <w:lang w:eastAsia="zh-TW"/>
        </w:rPr>
        <w:t>布建綜效</w:t>
      </w:r>
      <w:proofErr w:type="gramEnd"/>
      <w:r w:rsidR="00A14420" w:rsidRPr="00A14420">
        <w:rPr>
          <w:sz w:val="28"/>
          <w:szCs w:val="28"/>
          <w:lang w:eastAsia="zh-TW"/>
        </w:rPr>
        <w:t>，</w:t>
      </w:r>
      <w:proofErr w:type="gramStart"/>
      <w:r w:rsidR="00ED2CB7">
        <w:rPr>
          <w:rFonts w:hint="eastAsia"/>
          <w:sz w:val="28"/>
          <w:szCs w:val="28"/>
          <w:lang w:eastAsia="zh-TW"/>
        </w:rPr>
        <w:t>爰</w:t>
      </w:r>
      <w:proofErr w:type="gramEnd"/>
      <w:r w:rsidR="00A667F3" w:rsidRPr="00A14420">
        <w:rPr>
          <w:rFonts w:hint="eastAsia"/>
          <w:sz w:val="28"/>
          <w:szCs w:val="28"/>
          <w:lang w:eastAsia="zh-TW"/>
        </w:rPr>
        <w:t>辦理本</w:t>
      </w:r>
      <w:r w:rsidR="002A1550">
        <w:rPr>
          <w:rFonts w:hint="eastAsia"/>
          <w:sz w:val="28"/>
          <w:szCs w:val="28"/>
          <w:lang w:eastAsia="zh-TW"/>
        </w:rPr>
        <w:t>擴建計畫</w:t>
      </w:r>
      <w:r w:rsidR="00A87774" w:rsidRPr="00A14420">
        <w:rPr>
          <w:sz w:val="28"/>
          <w:szCs w:val="28"/>
          <w:lang w:eastAsia="zh-TW"/>
        </w:rPr>
        <w:t>。</w:t>
      </w:r>
    </w:p>
    <w:p w14:paraId="5DABED44" w14:textId="77777777" w:rsidR="00ED2CB7" w:rsidRPr="00A14420" w:rsidRDefault="00ED2CB7" w:rsidP="00ED2CB7">
      <w:pPr>
        <w:pStyle w:val="ae"/>
        <w:widowControl w:val="0"/>
        <w:spacing w:before="100" w:beforeAutospacing="1" w:after="100" w:afterAutospacing="1" w:line="360" w:lineRule="auto"/>
        <w:ind w:left="567"/>
        <w:contextualSpacing w:val="0"/>
        <w:jc w:val="both"/>
        <w:rPr>
          <w:sz w:val="28"/>
          <w:szCs w:val="28"/>
          <w:lang w:eastAsia="zh-TW"/>
        </w:rPr>
      </w:pPr>
    </w:p>
    <w:p w14:paraId="7DCE2D68" w14:textId="38024507" w:rsidR="00A26C53" w:rsidRPr="00C318E1" w:rsidRDefault="00A87774" w:rsidP="00E24B1F">
      <w:pPr>
        <w:pStyle w:val="ae"/>
        <w:numPr>
          <w:ilvl w:val="0"/>
          <w:numId w:val="10"/>
        </w:numPr>
        <w:spacing w:line="400" w:lineRule="exact"/>
        <w:ind w:left="567" w:hanging="567"/>
        <w:jc w:val="both"/>
        <w:rPr>
          <w:sz w:val="28"/>
          <w:szCs w:val="28"/>
          <w:lang w:eastAsia="zh-TW"/>
        </w:rPr>
      </w:pPr>
      <w:r w:rsidRPr="00C318E1">
        <w:rPr>
          <w:sz w:val="28"/>
          <w:szCs w:val="28"/>
          <w:lang w:eastAsia="zh-TW"/>
        </w:rPr>
        <w:lastRenderedPageBreak/>
        <w:t>計畫概述：</w:t>
      </w:r>
    </w:p>
    <w:p w14:paraId="69B0DFA0" w14:textId="1284116E" w:rsidR="00A26C53" w:rsidRPr="00397D4C" w:rsidRDefault="00A87774" w:rsidP="00BC6C32">
      <w:pPr>
        <w:pStyle w:val="ae"/>
        <w:widowControl w:val="0"/>
        <w:numPr>
          <w:ilvl w:val="0"/>
          <w:numId w:val="14"/>
        </w:numPr>
        <w:spacing w:before="100" w:beforeAutospacing="1" w:after="100" w:afterAutospacing="1" w:line="480" w:lineRule="exact"/>
        <w:ind w:left="1418" w:hanging="938"/>
        <w:contextualSpacing w:val="0"/>
        <w:jc w:val="both"/>
        <w:rPr>
          <w:kern w:val="2"/>
          <w:sz w:val="28"/>
          <w:szCs w:val="24"/>
          <w:lang w:eastAsia="zh-TW"/>
        </w:rPr>
      </w:pPr>
      <w:r w:rsidRPr="00397D4C">
        <w:rPr>
          <w:kern w:val="2"/>
          <w:sz w:val="28"/>
          <w:szCs w:val="24"/>
          <w:lang w:eastAsia="zh-TW"/>
        </w:rPr>
        <w:t>產業定位：</w:t>
      </w:r>
      <w:r w:rsidR="00B93DC9" w:rsidRPr="00B93DC9">
        <w:rPr>
          <w:rFonts w:hint="eastAsia"/>
          <w:sz w:val="28"/>
          <w:szCs w:val="28"/>
          <w:lang w:eastAsia="zh-TW"/>
        </w:rPr>
        <w:t>引進以高速寬頻網路</w:t>
      </w:r>
      <w:r w:rsidR="00B93DC9" w:rsidRPr="00B93DC9">
        <w:rPr>
          <w:sz w:val="28"/>
          <w:szCs w:val="28"/>
          <w:lang w:eastAsia="zh-TW"/>
        </w:rPr>
        <w:t>(B5G、6G)、人工智慧、資安科技、異質封裝、矽光子、淨零、量子、智慧邊緣運算、智慧機械及生物科技等關聯性新興科技</w:t>
      </w:r>
      <w:r w:rsidR="000E1514" w:rsidRPr="00B93DC9">
        <w:rPr>
          <w:sz w:val="28"/>
          <w:szCs w:val="28"/>
          <w:lang w:eastAsia="zh-TW"/>
        </w:rPr>
        <w:t>為主要產業核心</w:t>
      </w:r>
      <w:r w:rsidR="000E1514" w:rsidRPr="00C318E1">
        <w:rPr>
          <w:sz w:val="28"/>
          <w:szCs w:val="28"/>
          <w:lang w:eastAsia="zh-TW"/>
        </w:rPr>
        <w:t>。</w:t>
      </w:r>
    </w:p>
    <w:p w14:paraId="417FDCCF" w14:textId="63582237" w:rsidR="00A26C53" w:rsidRPr="00C318E1" w:rsidRDefault="00A87774" w:rsidP="00BC6C32">
      <w:pPr>
        <w:pStyle w:val="ae"/>
        <w:widowControl w:val="0"/>
        <w:numPr>
          <w:ilvl w:val="0"/>
          <w:numId w:val="14"/>
        </w:numPr>
        <w:spacing w:before="100" w:beforeAutospacing="1" w:after="100" w:afterAutospacing="1" w:line="480" w:lineRule="exact"/>
        <w:ind w:left="1418" w:hanging="938"/>
        <w:contextualSpacing w:val="0"/>
        <w:jc w:val="both"/>
        <w:rPr>
          <w:sz w:val="28"/>
          <w:szCs w:val="28"/>
          <w:lang w:eastAsia="zh-TW"/>
        </w:rPr>
      </w:pPr>
      <w:r w:rsidRPr="00C318E1">
        <w:rPr>
          <w:sz w:val="28"/>
          <w:szCs w:val="28"/>
          <w:lang w:eastAsia="zh-TW"/>
        </w:rPr>
        <w:t>計畫區位：</w:t>
      </w:r>
      <w:r w:rsidR="00ED2CB7">
        <w:rPr>
          <w:rFonts w:hint="eastAsia"/>
          <w:sz w:val="28"/>
          <w:szCs w:val="28"/>
          <w:lang w:eastAsia="zh-TW"/>
        </w:rPr>
        <w:t>區位涵蓋嘉義園區二期基地用地，</w:t>
      </w:r>
      <w:r w:rsidR="00606C3F">
        <w:rPr>
          <w:rFonts w:hint="eastAsia"/>
          <w:sz w:val="28"/>
          <w:szCs w:val="28"/>
          <w:lang w:eastAsia="zh-TW"/>
        </w:rPr>
        <w:t>擴大使用</w:t>
      </w:r>
      <w:r w:rsidR="00ED2CB7">
        <w:rPr>
          <w:rFonts w:hint="eastAsia"/>
          <w:sz w:val="28"/>
          <w:szCs w:val="28"/>
          <w:lang w:eastAsia="zh-TW"/>
        </w:rPr>
        <w:t>北邊</w:t>
      </w:r>
      <w:r w:rsidR="00724B4F">
        <w:rPr>
          <w:rFonts w:hint="eastAsia"/>
          <w:sz w:val="28"/>
          <w:szCs w:val="28"/>
          <w:lang w:eastAsia="zh-TW"/>
        </w:rPr>
        <w:t>台糖用</w:t>
      </w:r>
      <w:r w:rsidR="00ED2CB7">
        <w:rPr>
          <w:rFonts w:hint="eastAsia"/>
          <w:sz w:val="28"/>
          <w:szCs w:val="28"/>
          <w:lang w:eastAsia="zh-TW"/>
        </w:rPr>
        <w:t>地，</w:t>
      </w:r>
      <w:r w:rsidR="00606C3F">
        <w:rPr>
          <w:rFonts w:hint="eastAsia"/>
          <w:sz w:val="28"/>
          <w:szCs w:val="28"/>
          <w:lang w:eastAsia="zh-TW"/>
        </w:rPr>
        <w:t>發揮</w:t>
      </w:r>
      <w:r w:rsidR="00ED2CB7">
        <w:rPr>
          <w:rFonts w:hint="eastAsia"/>
          <w:sz w:val="28"/>
          <w:szCs w:val="28"/>
          <w:lang w:eastAsia="zh-TW"/>
        </w:rPr>
        <w:t>土地利用及產能群聚之效益。</w:t>
      </w:r>
    </w:p>
    <w:p w14:paraId="6146C950" w14:textId="7B1F7EEA" w:rsidR="00A26C53" w:rsidRPr="00C318E1" w:rsidRDefault="00A87774" w:rsidP="00BC6C32">
      <w:pPr>
        <w:pStyle w:val="ae"/>
        <w:widowControl w:val="0"/>
        <w:numPr>
          <w:ilvl w:val="0"/>
          <w:numId w:val="14"/>
        </w:numPr>
        <w:spacing w:before="100" w:beforeAutospacing="1" w:after="100" w:afterAutospacing="1" w:line="480" w:lineRule="exact"/>
        <w:ind w:left="1418" w:hanging="938"/>
        <w:contextualSpacing w:val="0"/>
        <w:jc w:val="both"/>
        <w:rPr>
          <w:sz w:val="28"/>
          <w:szCs w:val="28"/>
          <w:lang w:eastAsia="zh-TW"/>
        </w:rPr>
      </w:pPr>
      <w:r w:rsidRPr="00C318E1">
        <w:rPr>
          <w:sz w:val="28"/>
          <w:szCs w:val="28"/>
          <w:lang w:eastAsia="zh-TW"/>
        </w:rPr>
        <w:t>計畫</w:t>
      </w:r>
      <w:r w:rsidRPr="00BC6C32">
        <w:rPr>
          <w:kern w:val="2"/>
          <w:sz w:val="28"/>
          <w:szCs w:val="24"/>
          <w:lang w:eastAsia="zh-TW"/>
        </w:rPr>
        <w:t>範圍</w:t>
      </w:r>
      <w:r w:rsidRPr="00C318E1">
        <w:rPr>
          <w:sz w:val="28"/>
          <w:szCs w:val="28"/>
          <w:lang w:eastAsia="zh-TW"/>
        </w:rPr>
        <w:t>：依</w:t>
      </w:r>
      <w:r w:rsidR="00606C3F">
        <w:rPr>
          <w:rFonts w:hint="eastAsia"/>
          <w:sz w:val="28"/>
          <w:szCs w:val="28"/>
          <w:lang w:eastAsia="zh-TW"/>
        </w:rPr>
        <w:t>政策及</w:t>
      </w:r>
      <w:r w:rsidRPr="00C318E1">
        <w:rPr>
          <w:sz w:val="28"/>
          <w:szCs w:val="28"/>
          <w:lang w:eastAsia="zh-TW"/>
        </w:rPr>
        <w:t>產業需求框定適當範圍與面積，辦理</w:t>
      </w:r>
      <w:r w:rsidR="00CF5887" w:rsidRPr="00C318E1">
        <w:rPr>
          <w:rFonts w:hint="eastAsia"/>
          <w:sz w:val="28"/>
          <w:szCs w:val="28"/>
          <w:lang w:eastAsia="zh-TW"/>
        </w:rPr>
        <w:t>擴建</w:t>
      </w:r>
      <w:r w:rsidRPr="00C318E1">
        <w:rPr>
          <w:sz w:val="28"/>
          <w:szCs w:val="28"/>
          <w:lang w:eastAsia="zh-TW"/>
        </w:rPr>
        <w:t>計畫及後續開發作業。</w:t>
      </w:r>
    </w:p>
    <w:p w14:paraId="73A5F347" w14:textId="06233623" w:rsidR="00A26C53" w:rsidRPr="00C318E1" w:rsidRDefault="00A87774" w:rsidP="00BC6C32">
      <w:pPr>
        <w:pStyle w:val="ae"/>
        <w:widowControl w:val="0"/>
        <w:numPr>
          <w:ilvl w:val="0"/>
          <w:numId w:val="14"/>
        </w:numPr>
        <w:spacing w:before="100" w:beforeAutospacing="1" w:after="100" w:afterAutospacing="1" w:line="480" w:lineRule="exact"/>
        <w:ind w:left="1418" w:hanging="938"/>
        <w:contextualSpacing w:val="0"/>
        <w:jc w:val="both"/>
        <w:rPr>
          <w:sz w:val="28"/>
          <w:szCs w:val="28"/>
          <w:lang w:eastAsia="zh-TW"/>
        </w:rPr>
      </w:pPr>
      <w:r w:rsidRPr="00C318E1">
        <w:rPr>
          <w:sz w:val="28"/>
          <w:szCs w:val="28"/>
          <w:lang w:eastAsia="zh-TW"/>
        </w:rPr>
        <w:t>用地</w:t>
      </w:r>
      <w:r w:rsidRPr="00BC6C32">
        <w:rPr>
          <w:kern w:val="2"/>
          <w:sz w:val="28"/>
          <w:szCs w:val="24"/>
          <w:lang w:eastAsia="zh-TW"/>
        </w:rPr>
        <w:t>取得</w:t>
      </w:r>
      <w:r w:rsidRPr="00C318E1">
        <w:rPr>
          <w:sz w:val="28"/>
          <w:szCs w:val="28"/>
          <w:lang w:eastAsia="zh-TW"/>
        </w:rPr>
        <w:t>方式：</w:t>
      </w:r>
      <w:r w:rsidR="00AC1FE2" w:rsidRPr="00DA37DA">
        <w:rPr>
          <w:rFonts w:hint="eastAsia"/>
          <w:sz w:val="28"/>
          <w:szCs w:val="24"/>
          <w:lang w:eastAsia="zh-TW"/>
        </w:rPr>
        <w:t>採取租地模式辦理。</w:t>
      </w:r>
    </w:p>
    <w:p w14:paraId="4072D63E" w14:textId="2A79E3B4" w:rsidR="00A26C53" w:rsidRPr="00BC6C32" w:rsidRDefault="00A87774" w:rsidP="00BC6C32">
      <w:pPr>
        <w:pStyle w:val="ae"/>
        <w:widowControl w:val="0"/>
        <w:numPr>
          <w:ilvl w:val="0"/>
          <w:numId w:val="14"/>
        </w:numPr>
        <w:spacing w:beforeLines="50" w:before="120" w:after="0" w:line="480" w:lineRule="exact"/>
        <w:ind w:left="1134" w:hanging="652"/>
        <w:contextualSpacing w:val="0"/>
        <w:jc w:val="both"/>
        <w:rPr>
          <w:kern w:val="2"/>
          <w:sz w:val="28"/>
          <w:szCs w:val="24"/>
          <w:lang w:eastAsia="zh-TW"/>
        </w:rPr>
      </w:pPr>
      <w:r w:rsidRPr="00BC6C32">
        <w:rPr>
          <w:kern w:val="2"/>
          <w:sz w:val="28"/>
          <w:szCs w:val="24"/>
          <w:lang w:eastAsia="zh-TW"/>
        </w:rPr>
        <w:t>相關配套措施：</w:t>
      </w:r>
    </w:p>
    <w:p w14:paraId="537F2DDA" w14:textId="77777777" w:rsidR="000E1514" w:rsidRPr="00BC6C32" w:rsidRDefault="000E1514" w:rsidP="000E1514">
      <w:pPr>
        <w:pStyle w:val="ae"/>
        <w:widowControl w:val="0"/>
        <w:numPr>
          <w:ilvl w:val="0"/>
          <w:numId w:val="15"/>
        </w:numPr>
        <w:spacing w:beforeLines="50" w:before="120" w:after="0" w:line="240" w:lineRule="auto"/>
        <w:ind w:left="1440" w:hanging="482"/>
        <w:contextualSpacing w:val="0"/>
        <w:jc w:val="both"/>
        <w:rPr>
          <w:kern w:val="2"/>
          <w:sz w:val="28"/>
          <w:szCs w:val="24"/>
          <w:lang w:eastAsia="zh-TW"/>
        </w:rPr>
      </w:pPr>
      <w:r w:rsidRPr="00BC6C32">
        <w:rPr>
          <w:rFonts w:hint="eastAsia"/>
          <w:kern w:val="2"/>
          <w:sz w:val="28"/>
          <w:szCs w:val="24"/>
          <w:lang w:eastAsia="zh-TW"/>
        </w:rPr>
        <w:t>資源調度及公設整合</w:t>
      </w:r>
    </w:p>
    <w:p w14:paraId="510EEFF1" w14:textId="7E34C80A" w:rsidR="000E1514" w:rsidRPr="00C318E1" w:rsidRDefault="00024ED6" w:rsidP="000E1514">
      <w:pPr>
        <w:pStyle w:val="ae"/>
        <w:widowControl w:val="0"/>
        <w:spacing w:after="0" w:line="480" w:lineRule="exact"/>
        <w:ind w:left="1440"/>
        <w:contextualSpacing w:val="0"/>
        <w:jc w:val="both"/>
        <w:rPr>
          <w:lang w:eastAsia="zh-TW"/>
        </w:rPr>
      </w:pPr>
      <w:r>
        <w:rPr>
          <w:rFonts w:hint="eastAsia"/>
          <w:sz w:val="28"/>
          <w:szCs w:val="24"/>
          <w:lang w:eastAsia="zh-TW"/>
        </w:rPr>
        <w:t>擴大開發</w:t>
      </w:r>
      <w:r w:rsidR="002A1550" w:rsidRPr="002A1550">
        <w:rPr>
          <w:rFonts w:hint="eastAsia"/>
          <w:sz w:val="28"/>
          <w:szCs w:val="24"/>
          <w:lang w:eastAsia="zh-TW"/>
        </w:rPr>
        <w:t>新增水電資源及污水處理需求，需協調經濟部水利署、台灣自來水股份有限公司及台灣電力股份有限公司進行資源及供給設施盤點，</w:t>
      </w:r>
      <w:r w:rsidR="002A1550">
        <w:rPr>
          <w:rFonts w:hint="eastAsia"/>
          <w:sz w:val="28"/>
          <w:szCs w:val="24"/>
          <w:lang w:eastAsia="zh-TW"/>
        </w:rPr>
        <w:t>以</w:t>
      </w:r>
      <w:r w:rsidR="002A1550" w:rsidRPr="002A1550">
        <w:rPr>
          <w:rFonts w:hint="eastAsia"/>
          <w:sz w:val="28"/>
          <w:szCs w:val="24"/>
          <w:lang w:eastAsia="zh-TW"/>
        </w:rPr>
        <w:t>支援產業擴展所需</w:t>
      </w:r>
      <w:r w:rsidR="002A1550">
        <w:rPr>
          <w:rFonts w:hint="eastAsia"/>
          <w:sz w:val="28"/>
          <w:szCs w:val="24"/>
          <w:lang w:eastAsia="zh-TW"/>
        </w:rPr>
        <w:t>之</w:t>
      </w:r>
      <w:r w:rsidR="002A1550" w:rsidRPr="002A1550">
        <w:rPr>
          <w:rFonts w:hint="eastAsia"/>
          <w:sz w:val="28"/>
          <w:szCs w:val="24"/>
          <w:lang w:eastAsia="zh-TW"/>
        </w:rPr>
        <w:t>基礎設施。</w:t>
      </w:r>
    </w:p>
    <w:p w14:paraId="1D3B32E6" w14:textId="6AA84622" w:rsidR="00BC6C32" w:rsidRPr="00BC6C32" w:rsidRDefault="00661112" w:rsidP="00BC6C32">
      <w:pPr>
        <w:pStyle w:val="ae"/>
        <w:widowControl w:val="0"/>
        <w:numPr>
          <w:ilvl w:val="0"/>
          <w:numId w:val="15"/>
        </w:numPr>
        <w:spacing w:beforeLines="50" w:before="120" w:after="0" w:line="240" w:lineRule="auto"/>
        <w:ind w:left="1440" w:hanging="482"/>
        <w:contextualSpacing w:val="0"/>
        <w:jc w:val="both"/>
        <w:rPr>
          <w:kern w:val="2"/>
          <w:sz w:val="28"/>
          <w:szCs w:val="24"/>
          <w:lang w:eastAsia="zh-TW"/>
        </w:rPr>
      </w:pPr>
      <w:r w:rsidRPr="00BC6C32">
        <w:rPr>
          <w:kern w:val="2"/>
          <w:sz w:val="28"/>
          <w:szCs w:val="24"/>
          <w:lang w:eastAsia="zh-TW"/>
        </w:rPr>
        <w:t>永續</w:t>
      </w:r>
      <w:r w:rsidRPr="00BC6C32">
        <w:rPr>
          <w:rFonts w:hint="eastAsia"/>
          <w:kern w:val="2"/>
          <w:sz w:val="28"/>
          <w:szCs w:val="24"/>
          <w:lang w:eastAsia="zh-TW"/>
        </w:rPr>
        <w:t>環境</w:t>
      </w:r>
      <w:r w:rsidR="00A0518F" w:rsidRPr="00BC6C32">
        <w:rPr>
          <w:rFonts w:hint="eastAsia"/>
          <w:kern w:val="2"/>
          <w:sz w:val="28"/>
          <w:szCs w:val="24"/>
          <w:lang w:eastAsia="zh-TW"/>
        </w:rPr>
        <w:t>規劃</w:t>
      </w:r>
    </w:p>
    <w:p w14:paraId="2F7438DB" w14:textId="468CA8F9" w:rsidR="00A0518F" w:rsidRPr="00C318E1" w:rsidRDefault="008844D6" w:rsidP="00BC6C32">
      <w:pPr>
        <w:pStyle w:val="ae"/>
        <w:widowControl w:val="0"/>
        <w:spacing w:after="0" w:line="480" w:lineRule="exact"/>
        <w:ind w:left="1440"/>
        <w:contextualSpacing w:val="0"/>
        <w:jc w:val="both"/>
        <w:rPr>
          <w:sz w:val="28"/>
          <w:szCs w:val="28"/>
          <w:lang w:eastAsia="zh-TW"/>
        </w:rPr>
      </w:pPr>
      <w:r w:rsidRPr="008844D6">
        <w:rPr>
          <w:sz w:val="28"/>
          <w:szCs w:val="28"/>
          <w:lang w:eastAsia="zh-TW"/>
        </w:rPr>
        <w:t>本園區之區內綠地、滯洪池等開放性公共設施將採生態與社會共融式規劃設計</w:t>
      </w:r>
      <w:r w:rsidR="00661112" w:rsidRPr="00C318E1">
        <w:rPr>
          <w:sz w:val="28"/>
          <w:szCs w:val="28"/>
          <w:lang w:eastAsia="zh-TW"/>
        </w:rPr>
        <w:t>，</w:t>
      </w:r>
      <w:r w:rsidR="005B275C" w:rsidRPr="00C318E1">
        <w:rPr>
          <w:rFonts w:hint="eastAsia"/>
          <w:sz w:val="28"/>
          <w:szCs w:val="28"/>
          <w:lang w:eastAsia="zh-TW"/>
        </w:rPr>
        <w:t>以兼具產業發展及區域環境品質。</w:t>
      </w:r>
    </w:p>
    <w:p w14:paraId="20B3F823" w14:textId="77777777" w:rsidR="000E1514" w:rsidRPr="000E1514" w:rsidRDefault="000E1514" w:rsidP="000E1514">
      <w:pPr>
        <w:pStyle w:val="ae"/>
        <w:widowControl w:val="0"/>
        <w:numPr>
          <w:ilvl w:val="0"/>
          <w:numId w:val="15"/>
        </w:numPr>
        <w:spacing w:beforeLines="50" w:before="120" w:after="0" w:line="240" w:lineRule="auto"/>
        <w:ind w:left="1440" w:hanging="482"/>
        <w:contextualSpacing w:val="0"/>
        <w:jc w:val="both"/>
        <w:rPr>
          <w:lang w:eastAsia="zh-TW"/>
        </w:rPr>
      </w:pPr>
      <w:r w:rsidRPr="00C318E1">
        <w:rPr>
          <w:rFonts w:hint="eastAsia"/>
          <w:sz w:val="28"/>
          <w:szCs w:val="28"/>
          <w:lang w:eastAsia="zh-TW"/>
        </w:rPr>
        <w:t>鏈結在地共榮共好</w:t>
      </w:r>
    </w:p>
    <w:p w14:paraId="146ED477" w14:textId="77A9AF66" w:rsidR="000E1514" w:rsidRPr="0019135B" w:rsidRDefault="000E1514" w:rsidP="0019135B">
      <w:pPr>
        <w:pStyle w:val="ae"/>
        <w:widowControl w:val="0"/>
        <w:spacing w:after="0" w:line="480" w:lineRule="exact"/>
        <w:ind w:left="1440"/>
        <w:contextualSpacing w:val="0"/>
        <w:jc w:val="both"/>
        <w:rPr>
          <w:sz w:val="28"/>
          <w:szCs w:val="28"/>
          <w:lang w:eastAsia="zh-TW"/>
        </w:rPr>
      </w:pPr>
      <w:r w:rsidRPr="00C318E1">
        <w:rPr>
          <w:rFonts w:hint="eastAsia"/>
          <w:sz w:val="28"/>
          <w:szCs w:val="28"/>
          <w:lang w:eastAsia="zh-TW"/>
        </w:rPr>
        <w:t>本次園區擴建將透過中央與地方協力，</w:t>
      </w:r>
      <w:r>
        <w:rPr>
          <w:rFonts w:hint="eastAsia"/>
          <w:sz w:val="28"/>
          <w:szCs w:val="28"/>
          <w:lang w:eastAsia="zh-TW"/>
        </w:rPr>
        <w:t>促進</w:t>
      </w:r>
      <w:r w:rsidRPr="00C318E1">
        <w:rPr>
          <w:rFonts w:hint="eastAsia"/>
          <w:sz w:val="28"/>
          <w:szCs w:val="28"/>
          <w:lang w:eastAsia="zh-TW"/>
        </w:rPr>
        <w:t>區城鄉發展，</w:t>
      </w:r>
      <w:r w:rsidRPr="00C318E1">
        <w:rPr>
          <w:sz w:val="28"/>
          <w:szCs w:val="28"/>
          <w:lang w:eastAsia="zh-TW"/>
        </w:rPr>
        <w:t>帶動生活機能以支撐在地升級</w:t>
      </w:r>
      <w:r w:rsidRPr="00C318E1">
        <w:rPr>
          <w:rFonts w:hint="eastAsia"/>
          <w:sz w:val="28"/>
          <w:szCs w:val="28"/>
          <w:lang w:eastAsia="zh-TW"/>
        </w:rPr>
        <w:t>，</w:t>
      </w:r>
      <w:r w:rsidR="00606C3F">
        <w:rPr>
          <w:rFonts w:hint="eastAsia"/>
          <w:sz w:val="28"/>
          <w:szCs w:val="28"/>
          <w:lang w:eastAsia="zh-TW"/>
        </w:rPr>
        <w:t>妥善安置</w:t>
      </w:r>
      <w:r w:rsidR="00024ED6">
        <w:rPr>
          <w:rFonts w:hint="eastAsia"/>
          <w:sz w:val="28"/>
          <w:szCs w:val="28"/>
          <w:lang w:eastAsia="zh-TW"/>
        </w:rPr>
        <w:t>在地農租戶，</w:t>
      </w:r>
      <w:r w:rsidRPr="00C318E1">
        <w:rPr>
          <w:rFonts w:hint="eastAsia"/>
          <w:sz w:val="28"/>
          <w:szCs w:val="28"/>
          <w:lang w:eastAsia="zh-TW"/>
        </w:rPr>
        <w:t>打造共享共榮</w:t>
      </w:r>
      <w:r>
        <w:rPr>
          <w:rFonts w:hint="eastAsia"/>
          <w:sz w:val="28"/>
          <w:szCs w:val="28"/>
          <w:lang w:eastAsia="zh-TW"/>
        </w:rPr>
        <w:t>在地</w:t>
      </w:r>
      <w:r w:rsidRPr="00C318E1">
        <w:rPr>
          <w:rFonts w:hint="eastAsia"/>
          <w:sz w:val="28"/>
          <w:szCs w:val="28"/>
          <w:lang w:eastAsia="zh-TW"/>
        </w:rPr>
        <w:t>生活圈。</w:t>
      </w:r>
    </w:p>
    <w:p w14:paraId="27EB18D3" w14:textId="0468D52D" w:rsidR="008550B7" w:rsidRDefault="008550B7" w:rsidP="00B457E4">
      <w:pPr>
        <w:spacing w:after="0" w:line="240" w:lineRule="atLeast"/>
        <w:jc w:val="center"/>
        <w:rPr>
          <w:noProof/>
          <w:lang w:eastAsia="zh-TW"/>
        </w:rPr>
      </w:pPr>
    </w:p>
    <w:p w14:paraId="3A979E53" w14:textId="77777777" w:rsidR="00793E59" w:rsidRDefault="00793E59" w:rsidP="00B457E4">
      <w:pPr>
        <w:spacing w:after="0" w:line="240" w:lineRule="atLeast"/>
        <w:jc w:val="center"/>
        <w:rPr>
          <w:noProof/>
          <w:lang w:eastAsia="zh-TW"/>
        </w:rPr>
      </w:pPr>
    </w:p>
    <w:p w14:paraId="510DC9DC" w14:textId="77777777" w:rsidR="00561A7A" w:rsidRDefault="00561A7A" w:rsidP="00B457E4">
      <w:pPr>
        <w:spacing w:after="0" w:line="240" w:lineRule="atLeast"/>
        <w:jc w:val="center"/>
        <w:rPr>
          <w:noProof/>
          <w:lang w:eastAsia="zh-TW"/>
        </w:rPr>
      </w:pPr>
    </w:p>
    <w:p w14:paraId="1A6DD9D2" w14:textId="77777777" w:rsidR="00912216" w:rsidRDefault="00912216" w:rsidP="00B457E4">
      <w:pPr>
        <w:spacing w:after="0" w:line="240" w:lineRule="atLeast"/>
        <w:jc w:val="center"/>
        <w:rPr>
          <w:noProof/>
          <w:lang w:eastAsia="zh-TW"/>
        </w:rPr>
      </w:pPr>
    </w:p>
    <w:p w14:paraId="1B1CB41E" w14:textId="5734AA15" w:rsidR="002A049C" w:rsidRPr="0019135B" w:rsidRDefault="002A049C" w:rsidP="00B457E4">
      <w:pPr>
        <w:spacing w:after="0" w:line="240" w:lineRule="atLeast"/>
        <w:jc w:val="center"/>
        <w:rPr>
          <w:noProof/>
          <w:lang w:eastAsia="zh-TW"/>
        </w:rPr>
      </w:pPr>
      <w:r>
        <w:rPr>
          <w:noProof/>
          <w:lang w:eastAsia="zh-TW"/>
        </w:rPr>
        <w:drawing>
          <wp:inline distT="0" distB="0" distL="0" distR="0" wp14:anchorId="202E4E6A" wp14:editId="660024F8">
            <wp:extent cx="5487034" cy="38290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noChangeArrowheads="1"/>
                    </pic:cNvPicPr>
                  </pic:nvPicPr>
                  <pic:blipFill rotWithShape="1">
                    <a:blip r:embed="rId8"/>
                    <a:srcRect t="-407" r="-12" b="14966"/>
                    <a:stretch/>
                  </pic:blipFill>
                  <pic:spPr bwMode="auto">
                    <a:xfrm>
                      <a:off x="0" y="0"/>
                      <a:ext cx="5487832" cy="3829607"/>
                    </a:xfrm>
                    <a:prstGeom prst="rect">
                      <a:avLst/>
                    </a:prstGeom>
                    <a:noFill/>
                    <a:ln>
                      <a:noFill/>
                    </a:ln>
                    <a:extLst>
                      <a:ext uri="{53640926-AAD7-44D8-BBD7-CCE9431645EC}">
                        <a14:shadowObscured xmlns:a14="http://schemas.microsoft.com/office/drawing/2010/main"/>
                      </a:ext>
                    </a:extLst>
                  </pic:spPr>
                </pic:pic>
              </a:graphicData>
            </a:graphic>
          </wp:inline>
        </w:drawing>
      </w:r>
    </w:p>
    <w:p w14:paraId="3BEB0285" w14:textId="06D070B5" w:rsidR="0021519D" w:rsidRPr="008550B7" w:rsidRDefault="002A1550" w:rsidP="002A1550">
      <w:pPr>
        <w:spacing w:after="0" w:line="240" w:lineRule="atLeast"/>
        <w:jc w:val="center"/>
        <w:rPr>
          <w:sz w:val="28"/>
          <w:szCs w:val="28"/>
          <w:lang w:eastAsia="zh-TW"/>
        </w:rPr>
      </w:pPr>
      <w:r w:rsidRPr="00CD5197">
        <w:rPr>
          <w:sz w:val="28"/>
          <w:szCs w:val="28"/>
          <w:lang w:eastAsia="zh-TW"/>
        </w:rPr>
        <w:t>嘉義園區擴建</w:t>
      </w:r>
      <w:r w:rsidR="00606C3F">
        <w:rPr>
          <w:rFonts w:hint="eastAsia"/>
          <w:sz w:val="28"/>
          <w:szCs w:val="28"/>
          <w:lang w:eastAsia="zh-TW"/>
        </w:rPr>
        <w:t>計畫(二期擴大)</w:t>
      </w:r>
      <w:r w:rsidRPr="00F00121">
        <w:rPr>
          <w:sz w:val="28"/>
          <w:szCs w:val="28"/>
          <w:lang w:eastAsia="zh-TW"/>
        </w:rPr>
        <w:t>區位示意圖</w:t>
      </w:r>
    </w:p>
    <w:sectPr w:rsidR="0021519D" w:rsidRPr="008550B7"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D9EBF" w14:textId="77777777" w:rsidR="00B61FE7" w:rsidRDefault="00B61FE7" w:rsidP="00B457E4">
      <w:pPr>
        <w:spacing w:after="0" w:line="240" w:lineRule="auto"/>
      </w:pPr>
      <w:r>
        <w:separator/>
      </w:r>
    </w:p>
  </w:endnote>
  <w:endnote w:type="continuationSeparator" w:id="0">
    <w:p w14:paraId="7A7033E4" w14:textId="77777777" w:rsidR="00B61FE7" w:rsidRDefault="00B61FE7" w:rsidP="00B45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535477"/>
      <w:docPartObj>
        <w:docPartGallery w:val="Page Numbers (Bottom of Page)"/>
        <w:docPartUnique/>
      </w:docPartObj>
    </w:sdtPr>
    <w:sdtEndPr/>
    <w:sdtContent>
      <w:p w14:paraId="0F03217A" w14:textId="14B213CA" w:rsidR="00B457E4" w:rsidRDefault="00B457E4">
        <w:pPr>
          <w:pStyle w:val="a7"/>
          <w:jc w:val="center"/>
        </w:pPr>
        <w:r>
          <w:fldChar w:fldCharType="begin"/>
        </w:r>
        <w:r>
          <w:instrText>PAGE   \* MERGEFORMAT</w:instrText>
        </w:r>
        <w:r>
          <w:fldChar w:fldCharType="separate"/>
        </w:r>
        <w:r>
          <w:rPr>
            <w:lang w:val="zh-TW" w:eastAsia="zh-TW"/>
          </w:rPr>
          <w:t>2</w:t>
        </w:r>
        <w:r>
          <w:fldChar w:fldCharType="end"/>
        </w:r>
      </w:p>
    </w:sdtContent>
  </w:sdt>
  <w:p w14:paraId="718C6D70" w14:textId="77777777" w:rsidR="00B457E4" w:rsidRDefault="00B457E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3345C" w14:textId="77777777" w:rsidR="00B61FE7" w:rsidRDefault="00B61FE7" w:rsidP="00B457E4">
      <w:pPr>
        <w:spacing w:after="0" w:line="240" w:lineRule="auto"/>
      </w:pPr>
      <w:r>
        <w:separator/>
      </w:r>
    </w:p>
  </w:footnote>
  <w:footnote w:type="continuationSeparator" w:id="0">
    <w:p w14:paraId="5F166143" w14:textId="77777777" w:rsidR="00B61FE7" w:rsidRDefault="00B61FE7" w:rsidP="00B457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ABF7481"/>
    <w:multiLevelType w:val="hybridMultilevel"/>
    <w:tmpl w:val="B98A8104"/>
    <w:lvl w:ilvl="0" w:tplc="441EC94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EC81098"/>
    <w:multiLevelType w:val="hybridMultilevel"/>
    <w:tmpl w:val="E53CCEC2"/>
    <w:lvl w:ilvl="0" w:tplc="A8CAEE5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CD52C22"/>
    <w:multiLevelType w:val="hybridMultilevel"/>
    <w:tmpl w:val="ABC4F9C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72F263D"/>
    <w:multiLevelType w:val="hybridMultilevel"/>
    <w:tmpl w:val="776CDE4C"/>
    <w:lvl w:ilvl="0" w:tplc="4C9EC404">
      <w:start w:val="1"/>
      <w:numFmt w:val="taiwaneseCountingThousand"/>
      <w:lvlText w:val="%1、"/>
      <w:lvlJc w:val="left"/>
      <w:pPr>
        <w:ind w:left="720" w:hanging="720"/>
      </w:pPr>
      <w:rPr>
        <w:rFonts w:hint="default"/>
        <w:lang w:val="en-US"/>
      </w:rPr>
    </w:lvl>
    <w:lvl w:ilvl="1" w:tplc="B6100572">
      <w:start w:val="1"/>
      <w:numFmt w:val="taiwaneseCountingThousand"/>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7E4B5A"/>
    <w:multiLevelType w:val="hybridMultilevel"/>
    <w:tmpl w:val="EE7E0F44"/>
    <w:lvl w:ilvl="0" w:tplc="441EC94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6EDF2929"/>
    <w:multiLevelType w:val="hybridMultilevel"/>
    <w:tmpl w:val="A88212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F1F2592"/>
    <w:multiLevelType w:val="hybridMultilevel"/>
    <w:tmpl w:val="5DB8AEAA"/>
    <w:lvl w:ilvl="0" w:tplc="0409000F">
      <w:start w:val="1"/>
      <w:numFmt w:val="decimal"/>
      <w:lvlText w:val="%1."/>
      <w:lvlJc w:val="left"/>
      <w:pPr>
        <w:ind w:left="1680" w:hanging="480"/>
      </w:pPr>
    </w:lvl>
    <w:lvl w:ilvl="1" w:tplc="FFFFFFFF" w:tentative="1">
      <w:start w:val="1"/>
      <w:numFmt w:val="ideographTraditional"/>
      <w:lvlText w:val="%2、"/>
      <w:lvlJc w:val="left"/>
      <w:pPr>
        <w:ind w:left="2160" w:hanging="480"/>
      </w:pPr>
    </w:lvl>
    <w:lvl w:ilvl="2" w:tplc="FFFFFFFF">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num w:numId="1" w16cid:durableId="542718883">
    <w:abstractNumId w:val="8"/>
  </w:num>
  <w:num w:numId="2" w16cid:durableId="1320231495">
    <w:abstractNumId w:val="6"/>
  </w:num>
  <w:num w:numId="3" w16cid:durableId="1550073361">
    <w:abstractNumId w:val="5"/>
  </w:num>
  <w:num w:numId="4" w16cid:durableId="2031955664">
    <w:abstractNumId w:val="4"/>
  </w:num>
  <w:num w:numId="5" w16cid:durableId="1002199330">
    <w:abstractNumId w:val="7"/>
  </w:num>
  <w:num w:numId="6" w16cid:durableId="2060476900">
    <w:abstractNumId w:val="3"/>
  </w:num>
  <w:num w:numId="7" w16cid:durableId="988554046">
    <w:abstractNumId w:val="2"/>
  </w:num>
  <w:num w:numId="8" w16cid:durableId="573667269">
    <w:abstractNumId w:val="1"/>
  </w:num>
  <w:num w:numId="9" w16cid:durableId="1511407787">
    <w:abstractNumId w:val="0"/>
  </w:num>
  <w:num w:numId="10" w16cid:durableId="608397783">
    <w:abstractNumId w:val="14"/>
  </w:num>
  <w:num w:numId="11" w16cid:durableId="526990504">
    <w:abstractNumId w:val="9"/>
  </w:num>
  <w:num w:numId="12" w16cid:durableId="801071756">
    <w:abstractNumId w:val="11"/>
  </w:num>
  <w:num w:numId="13" w16cid:durableId="243034509">
    <w:abstractNumId w:val="13"/>
  </w:num>
  <w:num w:numId="14" w16cid:durableId="1479498698">
    <w:abstractNumId w:val="10"/>
  </w:num>
  <w:num w:numId="15" w16cid:durableId="1155220370">
    <w:abstractNumId w:val="15"/>
  </w:num>
  <w:num w:numId="16" w16cid:durableId="7093765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20A"/>
    <w:rsid w:val="00024ED6"/>
    <w:rsid w:val="000263FD"/>
    <w:rsid w:val="00034616"/>
    <w:rsid w:val="00040509"/>
    <w:rsid w:val="0006063C"/>
    <w:rsid w:val="000615D9"/>
    <w:rsid w:val="000A37CF"/>
    <w:rsid w:val="000B21CA"/>
    <w:rsid w:val="000C5C9F"/>
    <w:rsid w:val="000E1514"/>
    <w:rsid w:val="00102C70"/>
    <w:rsid w:val="00106EAE"/>
    <w:rsid w:val="00110864"/>
    <w:rsid w:val="001230F6"/>
    <w:rsid w:val="00130092"/>
    <w:rsid w:val="00140EC5"/>
    <w:rsid w:val="0015074B"/>
    <w:rsid w:val="00160649"/>
    <w:rsid w:val="00161AD2"/>
    <w:rsid w:val="0019135B"/>
    <w:rsid w:val="001A371C"/>
    <w:rsid w:val="001A4EB1"/>
    <w:rsid w:val="001B0744"/>
    <w:rsid w:val="001F1AB4"/>
    <w:rsid w:val="001F46C6"/>
    <w:rsid w:val="001F4C84"/>
    <w:rsid w:val="0021519D"/>
    <w:rsid w:val="002252DB"/>
    <w:rsid w:val="00236A5D"/>
    <w:rsid w:val="0023785A"/>
    <w:rsid w:val="00246738"/>
    <w:rsid w:val="002531A4"/>
    <w:rsid w:val="002735A5"/>
    <w:rsid w:val="0028166C"/>
    <w:rsid w:val="0029639D"/>
    <w:rsid w:val="002A049C"/>
    <w:rsid w:val="002A1550"/>
    <w:rsid w:val="002F5321"/>
    <w:rsid w:val="00302597"/>
    <w:rsid w:val="00310BD4"/>
    <w:rsid w:val="00321A71"/>
    <w:rsid w:val="00326F90"/>
    <w:rsid w:val="003315F8"/>
    <w:rsid w:val="00377E3B"/>
    <w:rsid w:val="00397D4C"/>
    <w:rsid w:val="003D66A2"/>
    <w:rsid w:val="0040763B"/>
    <w:rsid w:val="00407CC2"/>
    <w:rsid w:val="00410415"/>
    <w:rsid w:val="00412C6C"/>
    <w:rsid w:val="00433460"/>
    <w:rsid w:val="00445FED"/>
    <w:rsid w:val="0045488A"/>
    <w:rsid w:val="004648E0"/>
    <w:rsid w:val="00476C5D"/>
    <w:rsid w:val="004850F7"/>
    <w:rsid w:val="0048522A"/>
    <w:rsid w:val="00486FBB"/>
    <w:rsid w:val="004A2476"/>
    <w:rsid w:val="004B1E46"/>
    <w:rsid w:val="004E5954"/>
    <w:rsid w:val="004F11C5"/>
    <w:rsid w:val="00501AC2"/>
    <w:rsid w:val="00520588"/>
    <w:rsid w:val="005241E5"/>
    <w:rsid w:val="00556AF0"/>
    <w:rsid w:val="00561A7A"/>
    <w:rsid w:val="005815E9"/>
    <w:rsid w:val="005903ED"/>
    <w:rsid w:val="005B275C"/>
    <w:rsid w:val="005C12CB"/>
    <w:rsid w:val="005E70E5"/>
    <w:rsid w:val="005F3111"/>
    <w:rsid w:val="006032AF"/>
    <w:rsid w:val="006067C0"/>
    <w:rsid w:val="00606C3F"/>
    <w:rsid w:val="00617343"/>
    <w:rsid w:val="00623B99"/>
    <w:rsid w:val="006343E6"/>
    <w:rsid w:val="00650D9F"/>
    <w:rsid w:val="00661112"/>
    <w:rsid w:val="00665208"/>
    <w:rsid w:val="00677B7B"/>
    <w:rsid w:val="006853FD"/>
    <w:rsid w:val="0069649C"/>
    <w:rsid w:val="006C7F8C"/>
    <w:rsid w:val="006D05CB"/>
    <w:rsid w:val="006F06D2"/>
    <w:rsid w:val="007023FB"/>
    <w:rsid w:val="00724B4F"/>
    <w:rsid w:val="00793E59"/>
    <w:rsid w:val="007A5A61"/>
    <w:rsid w:val="007B28DB"/>
    <w:rsid w:val="007C1848"/>
    <w:rsid w:val="007C759F"/>
    <w:rsid w:val="007D369D"/>
    <w:rsid w:val="008111A8"/>
    <w:rsid w:val="00824BC2"/>
    <w:rsid w:val="00837FC1"/>
    <w:rsid w:val="0085357B"/>
    <w:rsid w:val="008550B7"/>
    <w:rsid w:val="0087084A"/>
    <w:rsid w:val="00872FDC"/>
    <w:rsid w:val="00877339"/>
    <w:rsid w:val="00883679"/>
    <w:rsid w:val="008844D6"/>
    <w:rsid w:val="00894878"/>
    <w:rsid w:val="008A0405"/>
    <w:rsid w:val="008B7EB5"/>
    <w:rsid w:val="008E1CD6"/>
    <w:rsid w:val="00906A29"/>
    <w:rsid w:val="00912216"/>
    <w:rsid w:val="00917CD7"/>
    <w:rsid w:val="00927B90"/>
    <w:rsid w:val="00952D06"/>
    <w:rsid w:val="00964167"/>
    <w:rsid w:val="009821F3"/>
    <w:rsid w:val="009C6DC1"/>
    <w:rsid w:val="009E4B6F"/>
    <w:rsid w:val="009F4D2F"/>
    <w:rsid w:val="009F7709"/>
    <w:rsid w:val="00A0518F"/>
    <w:rsid w:val="00A14420"/>
    <w:rsid w:val="00A212D2"/>
    <w:rsid w:val="00A26C53"/>
    <w:rsid w:val="00A667F3"/>
    <w:rsid w:val="00A87774"/>
    <w:rsid w:val="00A9578E"/>
    <w:rsid w:val="00AA1D8D"/>
    <w:rsid w:val="00AA5CFB"/>
    <w:rsid w:val="00AC09BF"/>
    <w:rsid w:val="00AC1FE2"/>
    <w:rsid w:val="00AC7233"/>
    <w:rsid w:val="00AD172C"/>
    <w:rsid w:val="00AD7FF6"/>
    <w:rsid w:val="00AE21C3"/>
    <w:rsid w:val="00AF4285"/>
    <w:rsid w:val="00AF607A"/>
    <w:rsid w:val="00B22986"/>
    <w:rsid w:val="00B2312B"/>
    <w:rsid w:val="00B457E4"/>
    <w:rsid w:val="00B47730"/>
    <w:rsid w:val="00B54E63"/>
    <w:rsid w:val="00B61FE7"/>
    <w:rsid w:val="00B82108"/>
    <w:rsid w:val="00B86BDE"/>
    <w:rsid w:val="00B93DC9"/>
    <w:rsid w:val="00BA635B"/>
    <w:rsid w:val="00BC6C32"/>
    <w:rsid w:val="00BC7060"/>
    <w:rsid w:val="00BD7F36"/>
    <w:rsid w:val="00C00E68"/>
    <w:rsid w:val="00C156DE"/>
    <w:rsid w:val="00C225FC"/>
    <w:rsid w:val="00C318E1"/>
    <w:rsid w:val="00C447F2"/>
    <w:rsid w:val="00C44FA8"/>
    <w:rsid w:val="00C5355E"/>
    <w:rsid w:val="00C604FB"/>
    <w:rsid w:val="00CA1375"/>
    <w:rsid w:val="00CA5E42"/>
    <w:rsid w:val="00CB0664"/>
    <w:rsid w:val="00CD5197"/>
    <w:rsid w:val="00CF02A2"/>
    <w:rsid w:val="00CF5887"/>
    <w:rsid w:val="00CF6ACF"/>
    <w:rsid w:val="00D03F17"/>
    <w:rsid w:val="00D0591B"/>
    <w:rsid w:val="00D15C91"/>
    <w:rsid w:val="00D20A09"/>
    <w:rsid w:val="00D21B30"/>
    <w:rsid w:val="00D71E0F"/>
    <w:rsid w:val="00D84D96"/>
    <w:rsid w:val="00D94462"/>
    <w:rsid w:val="00D96B31"/>
    <w:rsid w:val="00DC47BD"/>
    <w:rsid w:val="00DD5289"/>
    <w:rsid w:val="00DE698F"/>
    <w:rsid w:val="00E24B1F"/>
    <w:rsid w:val="00E24CE7"/>
    <w:rsid w:val="00E41782"/>
    <w:rsid w:val="00E641DC"/>
    <w:rsid w:val="00E664BF"/>
    <w:rsid w:val="00E66C69"/>
    <w:rsid w:val="00E700B2"/>
    <w:rsid w:val="00EA19E7"/>
    <w:rsid w:val="00EB39F9"/>
    <w:rsid w:val="00EB7207"/>
    <w:rsid w:val="00EC034E"/>
    <w:rsid w:val="00ED2CB7"/>
    <w:rsid w:val="00F00121"/>
    <w:rsid w:val="00F13DA0"/>
    <w:rsid w:val="00F3073E"/>
    <w:rsid w:val="00F56218"/>
    <w:rsid w:val="00F60D15"/>
    <w:rsid w:val="00F7753B"/>
    <w:rsid w:val="00F85380"/>
    <w:rsid w:val="00F94E52"/>
    <w:rsid w:val="00FA149E"/>
    <w:rsid w:val="00FA5109"/>
    <w:rsid w:val="00FC4D30"/>
    <w:rsid w:val="00FC5D27"/>
    <w:rsid w:val="00FC693F"/>
    <w:rsid w:val="00FD08A5"/>
    <w:rsid w:val="00FD4A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9589EF"/>
  <w14:defaultImageDpi w14:val="300"/>
  <w15:docId w15:val="{E98609F7-5953-4DD4-A3EE-C8C6822F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標楷體" w:eastAsia="標楷體" w:hAnsi="標楷體"/>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a">
    <w:name w:val="annotation reference"/>
    <w:basedOn w:val="a2"/>
    <w:uiPriority w:val="99"/>
    <w:semiHidden/>
    <w:unhideWhenUsed/>
    <w:rsid w:val="002735A5"/>
    <w:rPr>
      <w:sz w:val="18"/>
      <w:szCs w:val="18"/>
    </w:rPr>
  </w:style>
  <w:style w:type="paragraph" w:styleId="affb">
    <w:name w:val="annotation text"/>
    <w:basedOn w:val="a1"/>
    <w:link w:val="affc"/>
    <w:uiPriority w:val="99"/>
    <w:semiHidden/>
    <w:unhideWhenUsed/>
    <w:rsid w:val="002735A5"/>
  </w:style>
  <w:style w:type="character" w:customStyle="1" w:styleId="affc">
    <w:name w:val="註解文字 字元"/>
    <w:basedOn w:val="a2"/>
    <w:link w:val="affb"/>
    <w:uiPriority w:val="99"/>
    <w:semiHidden/>
    <w:rsid w:val="002735A5"/>
    <w:rPr>
      <w:rFonts w:ascii="標楷體" w:eastAsia="標楷體" w:hAnsi="標楷體"/>
      <w:sz w:val="24"/>
    </w:rPr>
  </w:style>
  <w:style w:type="paragraph" w:styleId="affd">
    <w:name w:val="annotation subject"/>
    <w:basedOn w:val="affb"/>
    <w:next w:val="affb"/>
    <w:link w:val="affe"/>
    <w:uiPriority w:val="99"/>
    <w:semiHidden/>
    <w:unhideWhenUsed/>
    <w:rsid w:val="002735A5"/>
    <w:rPr>
      <w:b/>
      <w:bCs/>
    </w:rPr>
  </w:style>
  <w:style w:type="character" w:customStyle="1" w:styleId="affe">
    <w:name w:val="註解主旨 字元"/>
    <w:basedOn w:val="affc"/>
    <w:link w:val="affd"/>
    <w:uiPriority w:val="99"/>
    <w:semiHidden/>
    <w:rsid w:val="002735A5"/>
    <w:rPr>
      <w:rFonts w:ascii="標楷體" w:eastAsia="標楷體" w:hAnsi="標楷體"/>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F4996-1B13-44D4-BD7A-A140A3395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143</Words>
  <Characters>817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hkhsu@ceci.com.tw</dc:creator>
  <cp:keywords/>
  <dc:description>generated by python-docx</dc:description>
  <cp:lastModifiedBy>李之琦</cp:lastModifiedBy>
  <cp:revision>2</cp:revision>
  <cp:lastPrinted>2026-09-16T06:05:00Z</cp:lastPrinted>
  <dcterms:created xsi:type="dcterms:W3CDTF">2026-09-16T08:25:00Z</dcterms:created>
  <dcterms:modified xsi:type="dcterms:W3CDTF">2026-09-16T08:25:00Z</dcterms:modified>
  <cp:category/>
</cp:coreProperties>
</file>