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D5B" w:rsidRPr="00674E4D" w:rsidRDefault="00276D5B" w:rsidP="00276D5B">
      <w:pPr>
        <w:rPr>
          <w:rFonts w:ascii="標楷體" w:eastAsia="標楷體" w:hAnsi="標楷體"/>
          <w:b/>
        </w:rPr>
      </w:pPr>
      <w:r w:rsidRPr="00674E4D">
        <w:rPr>
          <w:rFonts w:ascii="標楷體" w:eastAsia="標楷體" w:hAnsi="標楷體" w:hint="eastAsia"/>
          <w:b/>
          <w:highlight w:val="yellow"/>
        </w:rPr>
        <w:t>名　　稱</w:t>
      </w:r>
      <w:r w:rsidRPr="00674E4D">
        <w:rPr>
          <w:rFonts w:ascii="標楷體" w:eastAsia="標楷體" w:hAnsi="標楷體" w:hint="eastAsia"/>
          <w:b/>
          <w:highlight w:val="yellow"/>
        </w:rPr>
        <w:tab/>
        <w:t>政府採購法</w:t>
      </w:r>
      <w:r w:rsidRPr="00674E4D">
        <w:rPr>
          <w:rFonts w:ascii="標楷體" w:eastAsia="標楷體" w:hAnsi="標楷體" w:hint="eastAsia"/>
          <w:b/>
        </w:rPr>
        <w:t xml:space="preserve">  </w:t>
      </w:r>
    </w:p>
    <w:p w:rsidR="00276D5B" w:rsidRPr="00674E4D" w:rsidRDefault="00276D5B" w:rsidP="00276D5B">
      <w:pPr>
        <w:rPr>
          <w:rFonts w:ascii="標楷體" w:eastAsia="標楷體" w:hAnsi="標楷體"/>
          <w:b/>
        </w:rPr>
      </w:pPr>
      <w:r w:rsidRPr="00674E4D">
        <w:rPr>
          <w:rFonts w:ascii="標楷體" w:eastAsia="標楷體" w:hAnsi="標楷體" w:hint="eastAsia"/>
          <w:b/>
        </w:rPr>
        <w:t>修正日期</w:t>
      </w:r>
      <w:r w:rsidRPr="00674E4D">
        <w:rPr>
          <w:rFonts w:ascii="標楷體" w:eastAsia="標楷體" w:hAnsi="標楷體" w:hint="eastAsia"/>
          <w:b/>
        </w:rPr>
        <w:tab/>
        <w:t xml:space="preserve">民國 </w:t>
      </w:r>
      <w:r w:rsidR="00795C9E" w:rsidRPr="00674E4D">
        <w:rPr>
          <w:rFonts w:ascii="標楷體" w:eastAsia="標楷體" w:hAnsi="標楷體" w:hint="eastAsia"/>
          <w:b/>
        </w:rPr>
        <w:t>10</w:t>
      </w:r>
      <w:r w:rsidR="00A53E54" w:rsidRPr="00674E4D">
        <w:rPr>
          <w:rFonts w:ascii="標楷體" w:eastAsia="標楷體" w:hAnsi="標楷體" w:hint="eastAsia"/>
          <w:b/>
        </w:rPr>
        <w:t>8</w:t>
      </w:r>
      <w:r w:rsidR="00795C9E" w:rsidRPr="00674E4D">
        <w:rPr>
          <w:rFonts w:ascii="標楷體" w:eastAsia="標楷體" w:hAnsi="標楷體" w:hint="eastAsia"/>
          <w:b/>
        </w:rPr>
        <w:t xml:space="preserve"> 年 </w:t>
      </w:r>
      <w:r w:rsidR="00A53E54" w:rsidRPr="00674E4D">
        <w:rPr>
          <w:rFonts w:ascii="標楷體" w:eastAsia="標楷體" w:hAnsi="標楷體" w:hint="eastAsia"/>
          <w:b/>
        </w:rPr>
        <w:t>5</w:t>
      </w:r>
      <w:r w:rsidR="00795C9E" w:rsidRPr="00674E4D">
        <w:rPr>
          <w:rFonts w:ascii="標楷體" w:eastAsia="標楷體" w:hAnsi="標楷體" w:hint="eastAsia"/>
          <w:b/>
        </w:rPr>
        <w:t xml:space="preserve"> 月 </w:t>
      </w:r>
      <w:r w:rsidR="00A53E54" w:rsidRPr="00674E4D">
        <w:rPr>
          <w:rFonts w:ascii="標楷體" w:eastAsia="標楷體" w:hAnsi="標楷體" w:hint="eastAsia"/>
          <w:b/>
        </w:rPr>
        <w:t>22</w:t>
      </w:r>
      <w:r w:rsidR="00795C9E" w:rsidRPr="00674E4D">
        <w:rPr>
          <w:rFonts w:ascii="標楷體" w:eastAsia="標楷體" w:hAnsi="標楷體" w:hint="eastAsia"/>
          <w:b/>
        </w:rPr>
        <w:t xml:space="preserve"> 日</w:t>
      </w:r>
    </w:p>
    <w:p w:rsidR="00316C70" w:rsidRPr="00674E4D" w:rsidRDefault="00316C70" w:rsidP="00316C70">
      <w:pPr>
        <w:rPr>
          <w:rFonts w:ascii="標楷體" w:eastAsia="標楷體" w:hAnsi="標楷體"/>
          <w:b/>
        </w:rPr>
      </w:pPr>
      <w:r w:rsidRPr="00674E4D">
        <w:rPr>
          <w:rFonts w:ascii="標楷體" w:eastAsia="標楷體" w:hAnsi="標楷體" w:hint="eastAsia"/>
          <w:b/>
        </w:rPr>
        <w:t xml:space="preserve">第 22 條   </w:t>
      </w:r>
    </w:p>
    <w:p w:rsidR="00316C70" w:rsidRPr="00674E4D" w:rsidRDefault="00316C70" w:rsidP="00316C70">
      <w:pPr>
        <w:rPr>
          <w:rFonts w:ascii="標楷體" w:eastAsia="標楷體" w:hAnsi="標楷體"/>
        </w:rPr>
      </w:pPr>
      <w:r w:rsidRPr="00674E4D">
        <w:rPr>
          <w:rFonts w:ascii="標楷體" w:eastAsia="標楷體" w:hAnsi="標楷體" w:hint="eastAsia"/>
        </w:rPr>
        <w:t>機關辦理公告金額以上之採購，符合下列情形之</w:t>
      </w:r>
      <w:proofErr w:type="gramStart"/>
      <w:r w:rsidRPr="00674E4D">
        <w:rPr>
          <w:rFonts w:ascii="標楷體" w:eastAsia="標楷體" w:hAnsi="標楷體" w:hint="eastAsia"/>
        </w:rPr>
        <w:t>一</w:t>
      </w:r>
      <w:proofErr w:type="gramEnd"/>
      <w:r w:rsidRPr="00674E4D">
        <w:rPr>
          <w:rFonts w:ascii="標楷體" w:eastAsia="標楷體" w:hAnsi="標楷體" w:hint="eastAsia"/>
        </w:rPr>
        <w:t>者，得採限制性招標：</w:t>
      </w:r>
    </w:p>
    <w:p w:rsidR="00316C70" w:rsidRPr="00674E4D" w:rsidRDefault="00316C70" w:rsidP="00316C70">
      <w:pPr>
        <w:rPr>
          <w:rFonts w:ascii="標楷體" w:eastAsia="標楷體" w:hAnsi="標楷體"/>
        </w:rPr>
      </w:pPr>
      <w:r w:rsidRPr="00674E4D">
        <w:rPr>
          <w:rFonts w:ascii="標楷體" w:eastAsia="標楷體" w:hAnsi="標楷體" w:hint="eastAsia"/>
        </w:rPr>
        <w:t>一、以公開招標、選擇性招標或依第九款至第十一款公告程序辦理結果，</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無廠商投標或無合格標，且以原定招標內容及條件未經重大改變者。</w:t>
      </w:r>
    </w:p>
    <w:p w:rsidR="00316C70" w:rsidRPr="00674E4D" w:rsidRDefault="00316C70" w:rsidP="00316C70">
      <w:pPr>
        <w:rPr>
          <w:rFonts w:ascii="標楷體" w:eastAsia="標楷體" w:hAnsi="標楷體"/>
        </w:rPr>
      </w:pPr>
      <w:r w:rsidRPr="00674E4D">
        <w:rPr>
          <w:rFonts w:ascii="標楷體" w:eastAsia="標楷體" w:hAnsi="標楷體" w:hint="eastAsia"/>
        </w:rPr>
        <w:t>二、屬專屬權利、獨家製造或供應、藝術品、秘密諮詢，無其他合適之替</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代標的者。</w:t>
      </w:r>
    </w:p>
    <w:p w:rsidR="00316C70" w:rsidRPr="00674E4D" w:rsidRDefault="00316C70" w:rsidP="00316C70">
      <w:pPr>
        <w:rPr>
          <w:rFonts w:ascii="標楷體" w:eastAsia="標楷體" w:hAnsi="標楷體"/>
        </w:rPr>
      </w:pPr>
      <w:r w:rsidRPr="00674E4D">
        <w:rPr>
          <w:rFonts w:ascii="標楷體" w:eastAsia="標楷體" w:hAnsi="標楷體" w:hint="eastAsia"/>
        </w:rPr>
        <w:t>三、遇有不可預見之緊急事故，致無法以公開或選擇性招標程序適時辦理</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w:t>
      </w:r>
      <w:proofErr w:type="gramStart"/>
      <w:r w:rsidRPr="00674E4D">
        <w:rPr>
          <w:rFonts w:ascii="標楷體" w:eastAsia="標楷體" w:hAnsi="標楷體" w:hint="eastAsia"/>
        </w:rPr>
        <w:t>且確有</w:t>
      </w:r>
      <w:proofErr w:type="gramEnd"/>
      <w:r w:rsidRPr="00674E4D">
        <w:rPr>
          <w:rFonts w:ascii="標楷體" w:eastAsia="標楷體" w:hAnsi="標楷體" w:hint="eastAsia"/>
        </w:rPr>
        <w:t>必要者。</w:t>
      </w:r>
    </w:p>
    <w:p w:rsidR="00316C70" w:rsidRPr="00674E4D" w:rsidRDefault="00316C70" w:rsidP="00316C70">
      <w:pPr>
        <w:rPr>
          <w:rFonts w:ascii="標楷體" w:eastAsia="標楷體" w:hAnsi="標楷體"/>
        </w:rPr>
      </w:pPr>
      <w:r w:rsidRPr="00674E4D">
        <w:rPr>
          <w:rFonts w:ascii="標楷體" w:eastAsia="標楷體" w:hAnsi="標楷體" w:hint="eastAsia"/>
        </w:rPr>
        <w:t>四、原有採購之後續維修、零配件供應、更換或擴充，因相容或互通性之</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需要，必須向原供應廠商採購者。</w:t>
      </w:r>
    </w:p>
    <w:p w:rsidR="00316C70" w:rsidRPr="00674E4D" w:rsidRDefault="00316C70" w:rsidP="00316C70">
      <w:pPr>
        <w:rPr>
          <w:rFonts w:ascii="標楷體" w:eastAsia="標楷體" w:hAnsi="標楷體"/>
        </w:rPr>
      </w:pPr>
      <w:r w:rsidRPr="00674E4D">
        <w:rPr>
          <w:rFonts w:ascii="標楷體" w:eastAsia="標楷體" w:hAnsi="標楷體" w:hint="eastAsia"/>
        </w:rPr>
        <w:t>五、屬原型或首次製造、供應之標的，以研究發展、實驗或開發性質辦理</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者。</w:t>
      </w:r>
    </w:p>
    <w:p w:rsidR="00316C70" w:rsidRPr="00674E4D" w:rsidRDefault="00316C70" w:rsidP="00316C70">
      <w:pPr>
        <w:rPr>
          <w:rFonts w:ascii="標楷體" w:eastAsia="標楷體" w:hAnsi="標楷體"/>
        </w:rPr>
      </w:pPr>
      <w:r w:rsidRPr="00674E4D">
        <w:rPr>
          <w:rFonts w:ascii="標楷體" w:eastAsia="標楷體" w:hAnsi="標楷體" w:hint="eastAsia"/>
        </w:rPr>
        <w:t>六、在原招標目的範圍內，因未能預見之情形，必須追加契約以外之工程</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，如另行招標，確有產生重大不便及技術或經濟上困難之虞，</w:t>
      </w:r>
      <w:proofErr w:type="gramStart"/>
      <w:r w:rsidRPr="00674E4D">
        <w:rPr>
          <w:rFonts w:ascii="標楷體" w:eastAsia="標楷體" w:hAnsi="標楷體" w:hint="eastAsia"/>
        </w:rPr>
        <w:t>非洽原</w:t>
      </w:r>
      <w:proofErr w:type="gramEnd"/>
    </w:p>
    <w:p w:rsidR="00316C70" w:rsidRPr="00674E4D" w:rsidRDefault="00316C70" w:rsidP="00316C70">
      <w:pPr>
        <w:rPr>
          <w:rFonts w:ascii="標楷體" w:eastAsia="標楷體" w:hAnsi="標楷體"/>
        </w:rPr>
      </w:pPr>
      <w:r w:rsidRPr="00674E4D">
        <w:rPr>
          <w:rFonts w:ascii="標楷體" w:eastAsia="標楷體" w:hAnsi="標楷體" w:hint="eastAsia"/>
        </w:rPr>
        <w:t xml:space="preserve">    訂約廠商辦理，不能達契約之目的，且未逾原主契約金額百分之五十</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者。</w:t>
      </w:r>
    </w:p>
    <w:p w:rsidR="00316C70" w:rsidRPr="00674E4D" w:rsidRDefault="00316C70" w:rsidP="00316C70">
      <w:pPr>
        <w:rPr>
          <w:rFonts w:ascii="標楷體" w:eastAsia="標楷體" w:hAnsi="標楷體"/>
        </w:rPr>
      </w:pPr>
      <w:r w:rsidRPr="00674E4D">
        <w:rPr>
          <w:rFonts w:ascii="標楷體" w:eastAsia="標楷體" w:hAnsi="標楷體" w:hint="eastAsia"/>
        </w:rPr>
        <w:t>七、原有採購之後續擴充，且已於原招標公告及招標文件敘明擴充之期間</w:t>
      </w:r>
    </w:p>
    <w:p w:rsidR="00316C70" w:rsidRPr="00674E4D" w:rsidRDefault="00316C70" w:rsidP="00316C70">
      <w:pPr>
        <w:rPr>
          <w:rFonts w:ascii="標楷體" w:eastAsia="標楷體" w:hAnsi="標楷體"/>
        </w:rPr>
      </w:pPr>
      <w:r w:rsidRPr="00674E4D">
        <w:rPr>
          <w:rFonts w:ascii="標楷體" w:eastAsia="標楷體" w:hAnsi="標楷體" w:hint="eastAsia"/>
        </w:rPr>
        <w:t xml:space="preserve">    、金額或數量者。</w:t>
      </w:r>
    </w:p>
    <w:p w:rsidR="00316C70" w:rsidRPr="00674E4D" w:rsidRDefault="00316C70" w:rsidP="00316C70">
      <w:pPr>
        <w:rPr>
          <w:rFonts w:ascii="標楷體" w:eastAsia="標楷體" w:hAnsi="標楷體"/>
        </w:rPr>
      </w:pPr>
      <w:r w:rsidRPr="00674E4D">
        <w:rPr>
          <w:rFonts w:ascii="標楷體" w:eastAsia="標楷體" w:hAnsi="標楷體" w:hint="eastAsia"/>
        </w:rPr>
        <w:t>八、在集中交易或公開競價市場採購財物。</w:t>
      </w:r>
    </w:p>
    <w:p w:rsidR="00DC0397" w:rsidRPr="00674E4D" w:rsidRDefault="00316C70" w:rsidP="00DC0397">
      <w:pPr>
        <w:ind w:left="480" w:hangingChars="200" w:hanging="480"/>
        <w:rPr>
          <w:rFonts w:ascii="標楷體" w:eastAsia="標楷體" w:hAnsi="標楷體"/>
        </w:rPr>
      </w:pPr>
      <w:r w:rsidRPr="00674E4D">
        <w:rPr>
          <w:rFonts w:ascii="標楷體" w:eastAsia="標楷體" w:hAnsi="標楷體" w:hint="eastAsia"/>
        </w:rPr>
        <w:t>九、</w:t>
      </w:r>
      <w:r w:rsidR="00DC0397" w:rsidRPr="00674E4D">
        <w:rPr>
          <w:rFonts w:ascii="標楷體" w:eastAsia="標楷體" w:hAnsi="標楷體" w:hint="eastAsia"/>
        </w:rPr>
        <w:t>委託專業服務、技術服務、資訊服務或社會福利服務，經公開客觀評選為優勝者。</w:t>
      </w:r>
    </w:p>
    <w:p w:rsidR="00DC0397" w:rsidRPr="00674E4D" w:rsidRDefault="00DC0397" w:rsidP="00DC0397">
      <w:pPr>
        <w:rPr>
          <w:rFonts w:ascii="標楷體" w:eastAsia="標楷體" w:hAnsi="標楷體"/>
        </w:rPr>
      </w:pPr>
      <w:r w:rsidRPr="00674E4D">
        <w:rPr>
          <w:rFonts w:ascii="標楷體" w:eastAsia="標楷體" w:hAnsi="標楷體" w:hint="eastAsia"/>
        </w:rPr>
        <w:t>十、辦理設計競賽，經公開客觀評選為優勝者。</w:t>
      </w:r>
    </w:p>
    <w:p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十一、因業務需要，指定地區採購房地產，經依所需條件公開徵求</w:t>
      </w:r>
      <w:proofErr w:type="gramStart"/>
      <w:r w:rsidRPr="00674E4D">
        <w:rPr>
          <w:rFonts w:ascii="標楷體" w:eastAsia="標楷體" w:hAnsi="標楷體" w:hint="eastAsia"/>
        </w:rPr>
        <w:t>勘</w:t>
      </w:r>
      <w:proofErr w:type="gramEnd"/>
      <w:r w:rsidRPr="00674E4D">
        <w:rPr>
          <w:rFonts w:ascii="標楷體" w:eastAsia="標楷體" w:hAnsi="標楷體" w:hint="eastAsia"/>
        </w:rPr>
        <w:t>選認定適合需要者。</w:t>
      </w:r>
    </w:p>
    <w:p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十二、購買身心障礙者、原住民或受刑人個人、身心障礙福利機構或團體、政府立案之原住民團體、監獄工場、慈善機構及庇護工場所提供之非營利產品或勞務。</w:t>
      </w:r>
    </w:p>
    <w:p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十三、委託在專業領域具領先地位之自然人或經公告審查優勝之學術或非營利機構進行科技、技術引進、行政或學術研究發展。</w:t>
      </w:r>
    </w:p>
    <w:p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十四、邀請或委託具專業素養、特質或經公告審查優勝之文化、藝術專業人士、機構或團體表演或參與文藝活動或提供文化創意服務。</w:t>
      </w:r>
    </w:p>
    <w:p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十五、公營事業為商業性轉售或用於製造產品、提供服務</w:t>
      </w:r>
      <w:proofErr w:type="gramStart"/>
      <w:r w:rsidRPr="00674E4D">
        <w:rPr>
          <w:rFonts w:ascii="標楷體" w:eastAsia="標楷體" w:hAnsi="標楷體" w:hint="eastAsia"/>
        </w:rPr>
        <w:t>以供轉售</w:t>
      </w:r>
      <w:proofErr w:type="gramEnd"/>
      <w:r w:rsidRPr="00674E4D">
        <w:rPr>
          <w:rFonts w:ascii="標楷體" w:eastAsia="標楷體" w:hAnsi="標楷體" w:hint="eastAsia"/>
        </w:rPr>
        <w:t>目的所為之採購，基於轉售對象、製程或供應源之特性或實際需要，不適宜以公開招標或選擇性招標方式辦理者。</w:t>
      </w:r>
    </w:p>
    <w:p w:rsidR="00DC0397" w:rsidRPr="00674E4D" w:rsidRDefault="00DC0397" w:rsidP="00DC0397">
      <w:pPr>
        <w:rPr>
          <w:rFonts w:ascii="標楷體" w:eastAsia="標楷體" w:hAnsi="標楷體"/>
        </w:rPr>
      </w:pPr>
      <w:r w:rsidRPr="00674E4D">
        <w:rPr>
          <w:rFonts w:ascii="標楷體" w:eastAsia="標楷體" w:hAnsi="標楷體" w:hint="eastAsia"/>
        </w:rPr>
        <w:t>十六、其他經主管機關認定者。</w:t>
      </w:r>
    </w:p>
    <w:p w:rsidR="00DC0397" w:rsidRPr="00674E4D" w:rsidRDefault="00DC0397" w:rsidP="00DC0397">
      <w:pPr>
        <w:rPr>
          <w:rFonts w:ascii="標楷體" w:eastAsia="標楷體" w:hAnsi="標楷體"/>
        </w:rPr>
      </w:pPr>
      <w:r w:rsidRPr="00674E4D">
        <w:rPr>
          <w:rFonts w:ascii="標楷體" w:eastAsia="標楷體" w:hAnsi="標楷體" w:hint="eastAsia"/>
        </w:rPr>
        <w:t>前項第九款專業服務、技術服務、資訊服務及第十款之廠商評選辦法與服務費</w:t>
      </w:r>
      <w:r w:rsidRPr="00674E4D">
        <w:rPr>
          <w:rFonts w:ascii="標楷體" w:eastAsia="標楷體" w:hAnsi="標楷體" w:hint="eastAsia"/>
        </w:rPr>
        <w:lastRenderedPageBreak/>
        <w:t>用計算方式與第十一款、第十三款及第十四款之作業辦法，由主管機關定之。</w:t>
      </w:r>
    </w:p>
    <w:p w:rsidR="00DC0397" w:rsidRPr="00674E4D" w:rsidRDefault="00DC0397" w:rsidP="00DC0397">
      <w:pPr>
        <w:rPr>
          <w:rFonts w:ascii="標楷體" w:eastAsia="標楷體" w:hAnsi="標楷體"/>
        </w:rPr>
      </w:pPr>
      <w:r w:rsidRPr="00674E4D">
        <w:rPr>
          <w:rFonts w:ascii="標楷體" w:eastAsia="標楷體" w:hAnsi="標楷體" w:hint="eastAsia"/>
        </w:rPr>
        <w:t>第一項第九款社會福利服務之廠商評選辦法與服務費用計算方式，由主管機關會同中央目的事業主管機關定之。</w:t>
      </w:r>
    </w:p>
    <w:p w:rsidR="00316C70" w:rsidRDefault="00DC0397" w:rsidP="00DC0397">
      <w:pPr>
        <w:rPr>
          <w:rFonts w:ascii="標楷體" w:eastAsia="標楷體" w:hAnsi="標楷體"/>
        </w:rPr>
      </w:pPr>
      <w:r w:rsidRPr="00674E4D">
        <w:rPr>
          <w:rFonts w:ascii="標楷體" w:eastAsia="標楷體" w:hAnsi="標楷體" w:hint="eastAsia"/>
        </w:rPr>
        <w:t>第一項第十三款及第十四款，不適用工程採購。</w:t>
      </w:r>
    </w:p>
    <w:p w:rsidR="00276D5B" w:rsidRPr="00674E4D" w:rsidRDefault="00276D5B" w:rsidP="00276D5B">
      <w:pPr>
        <w:rPr>
          <w:rFonts w:ascii="標楷體" w:eastAsia="標楷體" w:hAnsi="標楷體"/>
          <w:b/>
        </w:rPr>
      </w:pPr>
      <w:r w:rsidRPr="00674E4D">
        <w:rPr>
          <w:rFonts w:ascii="標楷體" w:eastAsia="標楷體" w:hAnsi="標楷體" w:hint="eastAsia"/>
          <w:b/>
        </w:rPr>
        <w:t>第 94 條</w:t>
      </w:r>
      <w:r w:rsidRPr="00674E4D">
        <w:rPr>
          <w:rFonts w:ascii="標楷體" w:eastAsia="標楷體" w:hAnsi="標楷體" w:hint="eastAsia"/>
          <w:b/>
        </w:rPr>
        <w:tab/>
        <w:t xml:space="preserve"> </w:t>
      </w:r>
      <w:r w:rsidRPr="00674E4D">
        <w:rPr>
          <w:rFonts w:ascii="標楷體" w:eastAsia="標楷體" w:hAnsi="標楷體" w:hint="eastAsia"/>
          <w:b/>
        </w:rPr>
        <w:tab/>
      </w:r>
    </w:p>
    <w:p w:rsidR="00276D5B" w:rsidRPr="00674E4D" w:rsidRDefault="00276D5B" w:rsidP="00276D5B">
      <w:pPr>
        <w:rPr>
          <w:rFonts w:ascii="標楷體" w:eastAsia="標楷體" w:hAnsi="標楷體"/>
        </w:rPr>
      </w:pPr>
      <w:r w:rsidRPr="00674E4D">
        <w:rPr>
          <w:rFonts w:ascii="標楷體" w:eastAsia="標楷體" w:hAnsi="標楷體" w:hint="eastAsia"/>
        </w:rPr>
        <w:t>機關辦理評選，應成立五人</w:t>
      </w:r>
      <w:r w:rsidR="00551BB6" w:rsidRPr="00674E4D">
        <w:rPr>
          <w:rFonts w:ascii="標楷體" w:eastAsia="標楷體" w:hAnsi="標楷體" w:hint="eastAsia"/>
        </w:rPr>
        <w:t>以上之</w:t>
      </w:r>
      <w:r w:rsidRPr="00674E4D">
        <w:rPr>
          <w:rFonts w:ascii="標楷體" w:eastAsia="標楷體" w:hAnsi="標楷體" w:hint="eastAsia"/>
        </w:rPr>
        <w:t>評選委員會，專家學者人數不得少於</w:t>
      </w:r>
    </w:p>
    <w:p w:rsidR="00276D5B" w:rsidRPr="00674E4D" w:rsidRDefault="00276D5B" w:rsidP="00276D5B">
      <w:pPr>
        <w:rPr>
          <w:rFonts w:ascii="標楷體" w:eastAsia="標楷體" w:hAnsi="標楷體"/>
        </w:rPr>
      </w:pPr>
      <w:r w:rsidRPr="00674E4D">
        <w:rPr>
          <w:rFonts w:ascii="標楷體" w:eastAsia="標楷體" w:hAnsi="標楷體" w:hint="eastAsia"/>
        </w:rPr>
        <w:t>三分之一，其名單由主管機關會同教育部、考選部及其他相關機關建議之</w:t>
      </w:r>
    </w:p>
    <w:p w:rsidR="00276D5B" w:rsidRPr="00674E4D" w:rsidRDefault="00276D5B" w:rsidP="00276D5B">
      <w:pPr>
        <w:rPr>
          <w:rFonts w:ascii="標楷體" w:eastAsia="標楷體" w:hAnsi="標楷體"/>
        </w:rPr>
      </w:pPr>
      <w:r w:rsidRPr="00674E4D">
        <w:rPr>
          <w:rFonts w:ascii="標楷體" w:eastAsia="標楷體" w:hAnsi="標楷體" w:hint="eastAsia"/>
        </w:rPr>
        <w:t>。</w:t>
      </w:r>
    </w:p>
    <w:p w:rsidR="00551BB6" w:rsidRPr="00674E4D" w:rsidRDefault="00551BB6" w:rsidP="00276D5B">
      <w:pPr>
        <w:rPr>
          <w:rFonts w:ascii="標楷體" w:eastAsia="標楷體" w:hAnsi="標楷體"/>
        </w:rPr>
      </w:pPr>
      <w:r w:rsidRPr="00674E4D">
        <w:rPr>
          <w:rFonts w:ascii="標楷體" w:eastAsia="標楷體" w:hAnsi="標楷體" w:hint="eastAsia"/>
        </w:rPr>
        <w:t>前項所稱專家學者，不得為政府機關之現職人員。</w:t>
      </w:r>
    </w:p>
    <w:p w:rsidR="006F5316" w:rsidRPr="00674E4D" w:rsidRDefault="00276D5B" w:rsidP="00276D5B">
      <w:pPr>
        <w:rPr>
          <w:rFonts w:ascii="標楷體" w:eastAsia="標楷體" w:hAnsi="標楷體"/>
        </w:rPr>
      </w:pPr>
      <w:r w:rsidRPr="00674E4D">
        <w:rPr>
          <w:rFonts w:ascii="標楷體" w:eastAsia="標楷體" w:hAnsi="標楷體" w:hint="eastAsia"/>
        </w:rPr>
        <w:t>評選委員會組織準則及審議規則，由主管機關定之。</w:t>
      </w:r>
    </w:p>
    <w:p w:rsidR="00276D5B" w:rsidRPr="00674E4D" w:rsidRDefault="00276D5B" w:rsidP="00276D5B">
      <w:pPr>
        <w:rPr>
          <w:rFonts w:ascii="標楷體" w:eastAsia="標楷體" w:hAnsi="標楷體"/>
        </w:rPr>
      </w:pPr>
    </w:p>
    <w:p w:rsidR="00F852EF" w:rsidRPr="00674E4D" w:rsidRDefault="00F852EF" w:rsidP="00F852EF">
      <w:pPr>
        <w:rPr>
          <w:rFonts w:ascii="標楷體" w:eastAsia="標楷體" w:hAnsi="標楷體"/>
          <w:b/>
        </w:rPr>
      </w:pPr>
      <w:r w:rsidRPr="00674E4D">
        <w:rPr>
          <w:rFonts w:ascii="標楷體" w:eastAsia="標楷體" w:hAnsi="標楷體" w:hint="eastAsia"/>
          <w:b/>
          <w:highlight w:val="yellow"/>
        </w:rPr>
        <w:t>名　　稱</w:t>
      </w:r>
      <w:r w:rsidRPr="00674E4D">
        <w:rPr>
          <w:rFonts w:ascii="標楷體" w:eastAsia="標楷體" w:hAnsi="標楷體" w:hint="eastAsia"/>
          <w:b/>
          <w:highlight w:val="yellow"/>
        </w:rPr>
        <w:tab/>
        <w:t>採購評選委員會組織準則</w:t>
      </w:r>
      <w:r w:rsidRPr="00674E4D">
        <w:rPr>
          <w:rFonts w:ascii="標楷體" w:eastAsia="標楷體" w:hAnsi="標楷體" w:hint="eastAsia"/>
          <w:b/>
        </w:rPr>
        <w:t xml:space="preserve">  </w:t>
      </w:r>
    </w:p>
    <w:p w:rsidR="00F852EF" w:rsidRPr="00350C95" w:rsidRDefault="00F852EF" w:rsidP="00F852EF">
      <w:pPr>
        <w:rPr>
          <w:rFonts w:ascii="標楷體" w:eastAsia="標楷體" w:hAnsi="標楷體"/>
          <w:b/>
        </w:rPr>
      </w:pPr>
      <w:bookmarkStart w:id="0" w:name="_GoBack"/>
      <w:r w:rsidRPr="00350C95">
        <w:rPr>
          <w:rFonts w:ascii="標楷體" w:eastAsia="標楷體" w:hAnsi="標楷體" w:hint="eastAsia"/>
          <w:b/>
        </w:rPr>
        <w:t>修正日期</w:t>
      </w:r>
      <w:r w:rsidRPr="00350C95">
        <w:rPr>
          <w:rFonts w:ascii="標楷體" w:eastAsia="標楷體" w:hAnsi="標楷體" w:hint="eastAsia"/>
          <w:b/>
        </w:rPr>
        <w:tab/>
        <w:t xml:space="preserve">民國 </w:t>
      </w:r>
      <w:r w:rsidR="00A423DA" w:rsidRPr="00350C95">
        <w:rPr>
          <w:rFonts w:ascii="標楷體" w:eastAsia="標楷體" w:hAnsi="標楷體" w:hint="eastAsia"/>
          <w:b/>
        </w:rPr>
        <w:t>114 年 01 月 09 日</w:t>
      </w:r>
    </w:p>
    <w:bookmarkEnd w:id="0"/>
    <w:p w:rsidR="00F852EF" w:rsidRPr="00674E4D" w:rsidRDefault="00F852EF" w:rsidP="00F852EF">
      <w:pPr>
        <w:rPr>
          <w:rFonts w:ascii="標楷體" w:eastAsia="標楷體" w:hAnsi="標楷體"/>
          <w:b/>
        </w:rPr>
      </w:pPr>
      <w:r w:rsidRPr="00674E4D">
        <w:rPr>
          <w:rFonts w:ascii="標楷體" w:eastAsia="標楷體" w:hAnsi="標楷體" w:hint="eastAsia"/>
          <w:b/>
        </w:rPr>
        <w:t>第 3 條</w:t>
      </w:r>
      <w:r w:rsidRPr="00674E4D">
        <w:rPr>
          <w:rFonts w:ascii="標楷體" w:eastAsia="標楷體" w:hAnsi="標楷體" w:hint="eastAsia"/>
          <w:b/>
        </w:rPr>
        <w:tab/>
        <w:t xml:space="preserve"> </w:t>
      </w:r>
      <w:r w:rsidRPr="00674E4D">
        <w:rPr>
          <w:rFonts w:ascii="標楷體" w:eastAsia="標楷體" w:hAnsi="標楷體" w:hint="eastAsia"/>
          <w:b/>
        </w:rPr>
        <w:tab/>
      </w:r>
    </w:p>
    <w:p w:rsidR="00FD26CE" w:rsidRPr="00674E4D" w:rsidRDefault="00FD26CE" w:rsidP="00FD26CE">
      <w:pPr>
        <w:rPr>
          <w:rFonts w:ascii="標楷體" w:eastAsia="標楷體" w:hAnsi="標楷體"/>
        </w:rPr>
      </w:pPr>
      <w:r w:rsidRPr="00674E4D">
        <w:rPr>
          <w:rFonts w:ascii="標楷體" w:eastAsia="標楷體" w:hAnsi="標楷體" w:hint="eastAsia"/>
        </w:rPr>
        <w:t>本委員會應於招標前成立，並於完成評選事宜且無待處理事項後解散，其任務如下：</w:t>
      </w:r>
    </w:p>
    <w:p w:rsidR="00FD26CE" w:rsidRPr="00674E4D" w:rsidRDefault="00FD26CE" w:rsidP="00FD26CE">
      <w:pPr>
        <w:rPr>
          <w:rFonts w:ascii="標楷體" w:eastAsia="標楷體" w:hAnsi="標楷體"/>
        </w:rPr>
      </w:pPr>
      <w:r w:rsidRPr="00674E4D">
        <w:rPr>
          <w:rFonts w:ascii="標楷體" w:eastAsia="標楷體" w:hAnsi="標楷體" w:hint="eastAsia"/>
        </w:rPr>
        <w:t>一、訂定或審定招標文件之評選項目、評審標準及評定方式。</w:t>
      </w:r>
    </w:p>
    <w:p w:rsidR="00FD26CE" w:rsidRPr="00674E4D" w:rsidRDefault="00FD26CE" w:rsidP="00FD26CE">
      <w:pPr>
        <w:rPr>
          <w:rFonts w:ascii="標楷體" w:eastAsia="標楷體" w:hAnsi="標楷體"/>
        </w:rPr>
      </w:pPr>
      <w:r w:rsidRPr="00674E4D">
        <w:rPr>
          <w:rFonts w:ascii="標楷體" w:eastAsia="標楷體" w:hAnsi="標楷體" w:hint="eastAsia"/>
        </w:rPr>
        <w:t>二、辦理廠商評選。</w:t>
      </w:r>
    </w:p>
    <w:p w:rsidR="00FD26CE" w:rsidRPr="00674E4D" w:rsidRDefault="00FD26CE" w:rsidP="00FD26CE">
      <w:pPr>
        <w:rPr>
          <w:rFonts w:ascii="標楷體" w:eastAsia="標楷體" w:hAnsi="標楷體"/>
        </w:rPr>
      </w:pPr>
      <w:r w:rsidRPr="00674E4D">
        <w:rPr>
          <w:rFonts w:ascii="標楷體" w:eastAsia="標楷體" w:hAnsi="標楷體" w:hint="eastAsia"/>
        </w:rPr>
        <w:t>三、協助機關解釋與評審標準、評選過程或評選結果有關之事項。</w:t>
      </w:r>
    </w:p>
    <w:p w:rsidR="00FD26CE" w:rsidRPr="00674E4D" w:rsidRDefault="00FD26CE" w:rsidP="00FD26CE">
      <w:pPr>
        <w:rPr>
          <w:rFonts w:ascii="標楷體" w:eastAsia="標楷體" w:hAnsi="標楷體"/>
        </w:rPr>
      </w:pPr>
      <w:r w:rsidRPr="00674E4D">
        <w:rPr>
          <w:rFonts w:ascii="標楷體" w:eastAsia="標楷體" w:hAnsi="標楷體" w:hint="eastAsia"/>
        </w:rPr>
        <w:t>前項第一款之評選項目、評審標準及評定方式有前例或條件簡單者，得由機關自行訂定或審定，免於招標前成立本委員會為之。但本委員會仍應於開標前成立。</w:t>
      </w:r>
    </w:p>
    <w:p w:rsidR="00F852EF" w:rsidRPr="00674E4D" w:rsidRDefault="00F852EF" w:rsidP="004F5114">
      <w:pPr>
        <w:rPr>
          <w:rFonts w:ascii="標楷體" w:eastAsia="標楷體" w:hAnsi="標楷體"/>
          <w:b/>
        </w:rPr>
      </w:pPr>
      <w:r w:rsidRPr="00674E4D">
        <w:rPr>
          <w:rFonts w:ascii="標楷體" w:eastAsia="標楷體" w:hAnsi="標楷體" w:hint="eastAsia"/>
          <w:b/>
        </w:rPr>
        <w:t>第 4 條</w:t>
      </w:r>
      <w:r w:rsidRPr="00674E4D">
        <w:rPr>
          <w:rFonts w:ascii="標楷體" w:eastAsia="標楷體" w:hAnsi="標楷體" w:hint="eastAsia"/>
          <w:b/>
        </w:rPr>
        <w:tab/>
        <w:t xml:space="preserve"> </w:t>
      </w:r>
      <w:r w:rsidRPr="00674E4D">
        <w:rPr>
          <w:rFonts w:ascii="標楷體" w:eastAsia="標楷體" w:hAnsi="標楷體" w:hint="eastAsia"/>
          <w:b/>
        </w:rPr>
        <w:tab/>
      </w:r>
    </w:p>
    <w:p w:rsidR="00FD26CE" w:rsidRPr="00674E4D" w:rsidRDefault="00FD26CE" w:rsidP="00FD26CE">
      <w:pPr>
        <w:rPr>
          <w:rFonts w:ascii="標楷體" w:eastAsia="標楷體" w:hAnsi="標楷體"/>
        </w:rPr>
      </w:pPr>
      <w:r w:rsidRPr="00674E4D">
        <w:rPr>
          <w:rFonts w:ascii="標楷體" w:eastAsia="標楷體" w:hAnsi="標楷體" w:hint="eastAsia"/>
        </w:rPr>
        <w:t>本委員會置委員五人以上，由機關就具有與採購案相關專門知識之人員派兼或聘兼之，其中專家、學者人數不得少於三分之一。</w:t>
      </w:r>
    </w:p>
    <w:p w:rsidR="00FD26CE" w:rsidRPr="00674E4D" w:rsidRDefault="00FD26CE" w:rsidP="00FD26CE">
      <w:pPr>
        <w:rPr>
          <w:rFonts w:ascii="標楷體" w:eastAsia="標楷體" w:hAnsi="標楷體"/>
        </w:rPr>
      </w:pPr>
      <w:r w:rsidRPr="00674E4D">
        <w:rPr>
          <w:rFonts w:ascii="標楷體" w:eastAsia="標楷體" w:hAnsi="標楷體" w:hint="eastAsia"/>
        </w:rPr>
        <w:t>前項專家、學者之委員，不得為政府機關之現職人員；專家、學者以外之委員，得為機關之現職人員，並得包括其他機關之現職人員。</w:t>
      </w:r>
    </w:p>
    <w:p w:rsidR="00FD26CE" w:rsidRPr="00674E4D" w:rsidRDefault="00FD26CE" w:rsidP="00FD26CE">
      <w:pPr>
        <w:rPr>
          <w:rFonts w:ascii="標楷體" w:eastAsia="標楷體" w:hAnsi="標楷體"/>
        </w:rPr>
      </w:pPr>
      <w:r w:rsidRPr="00674E4D">
        <w:rPr>
          <w:rFonts w:ascii="標楷體" w:eastAsia="標楷體" w:hAnsi="標楷體" w:hint="eastAsia"/>
        </w:rPr>
        <w:t>第一項人員為無給職；聘請國外專家或學者來</w:t>
      </w:r>
      <w:proofErr w:type="gramStart"/>
      <w:r w:rsidRPr="00674E4D">
        <w:rPr>
          <w:rFonts w:ascii="標楷體" w:eastAsia="標楷體" w:hAnsi="標楷體" w:hint="eastAsia"/>
        </w:rPr>
        <w:t>臺</w:t>
      </w:r>
      <w:proofErr w:type="gramEnd"/>
      <w:r w:rsidRPr="00674E4D">
        <w:rPr>
          <w:rFonts w:ascii="標楷體" w:eastAsia="標楷體" w:hAnsi="標楷體" w:hint="eastAsia"/>
        </w:rPr>
        <w:t>參與評選者，得依規定支付相關費用。</w:t>
      </w:r>
    </w:p>
    <w:p w:rsidR="00FD26CE" w:rsidRPr="00674E4D" w:rsidRDefault="00FD26CE" w:rsidP="00FD26CE">
      <w:pPr>
        <w:rPr>
          <w:rFonts w:ascii="標楷體" w:eastAsia="標楷體" w:hAnsi="標楷體"/>
        </w:rPr>
      </w:pPr>
      <w:r w:rsidRPr="00674E4D">
        <w:rPr>
          <w:rFonts w:ascii="標楷體" w:eastAsia="標楷體" w:hAnsi="標楷體" w:hint="eastAsia"/>
        </w:rPr>
        <w:t>第一項專家、學者，由機關需求或承辦採購單位參考主管機關會同教育部、</w:t>
      </w:r>
      <w:proofErr w:type="gramStart"/>
      <w:r w:rsidRPr="00674E4D">
        <w:rPr>
          <w:rFonts w:ascii="標楷體" w:eastAsia="標楷體" w:hAnsi="標楷體" w:hint="eastAsia"/>
        </w:rPr>
        <w:t>考選部及其他</w:t>
      </w:r>
      <w:proofErr w:type="gramEnd"/>
      <w:r w:rsidRPr="00674E4D">
        <w:rPr>
          <w:rFonts w:ascii="標楷體" w:eastAsia="標楷體" w:hAnsi="標楷體" w:hint="eastAsia"/>
        </w:rPr>
        <w:t>相關機關所建立之建議名單，或自行提出建議名單</w:t>
      </w:r>
      <w:proofErr w:type="gramStart"/>
      <w:r w:rsidRPr="00674E4D">
        <w:rPr>
          <w:rFonts w:ascii="標楷體" w:eastAsia="標楷體" w:hAnsi="標楷體" w:hint="eastAsia"/>
        </w:rPr>
        <w:t>以外</w:t>
      </w:r>
      <w:proofErr w:type="gramEnd"/>
      <w:r w:rsidRPr="00674E4D">
        <w:rPr>
          <w:rFonts w:ascii="標楷體" w:eastAsia="標楷體" w:hAnsi="標楷體" w:hint="eastAsia"/>
        </w:rPr>
        <w:t>，具有與採購案相關專門知識之人員，簽報機關首長或其授權人員核定。</w:t>
      </w:r>
    </w:p>
    <w:p w:rsidR="00FD26CE" w:rsidRPr="00674E4D" w:rsidRDefault="00FD26CE" w:rsidP="00FD26CE">
      <w:pPr>
        <w:rPr>
          <w:rFonts w:ascii="標楷體" w:eastAsia="標楷體" w:hAnsi="標楷體"/>
        </w:rPr>
      </w:pPr>
      <w:r w:rsidRPr="00674E4D">
        <w:rPr>
          <w:rFonts w:ascii="標楷體" w:eastAsia="標楷體" w:hAnsi="標楷體" w:hint="eastAsia"/>
        </w:rPr>
        <w:t>前項建議名單，由主管機關公開於資訊網路，供機關參考。</w:t>
      </w:r>
    </w:p>
    <w:p w:rsidR="00FD26CE" w:rsidRPr="00674E4D" w:rsidRDefault="00FD26CE" w:rsidP="00FD26CE">
      <w:pPr>
        <w:rPr>
          <w:rFonts w:ascii="標楷體" w:eastAsia="標楷體" w:hAnsi="標楷體"/>
        </w:rPr>
      </w:pPr>
      <w:r w:rsidRPr="00674E4D">
        <w:rPr>
          <w:rFonts w:ascii="標楷體" w:eastAsia="標楷體" w:hAnsi="標楷體" w:hint="eastAsia"/>
        </w:rPr>
        <w:t>機關擬聘兼之委員，應經其同意。</w:t>
      </w:r>
    </w:p>
    <w:p w:rsidR="004F5114" w:rsidRPr="00674E4D" w:rsidRDefault="004F5114" w:rsidP="00FD26CE">
      <w:pPr>
        <w:rPr>
          <w:rFonts w:ascii="標楷體" w:eastAsia="標楷體" w:hAnsi="標楷體"/>
          <w:b/>
        </w:rPr>
      </w:pPr>
      <w:r w:rsidRPr="00674E4D">
        <w:rPr>
          <w:rFonts w:ascii="標楷體" w:eastAsia="標楷體" w:hAnsi="標楷體" w:hint="eastAsia"/>
          <w:b/>
        </w:rPr>
        <w:t>第 6 條</w:t>
      </w:r>
      <w:r w:rsidRPr="00674E4D">
        <w:rPr>
          <w:rFonts w:ascii="標楷體" w:eastAsia="標楷體" w:hAnsi="標楷體" w:hint="eastAsia"/>
          <w:b/>
        </w:rPr>
        <w:tab/>
        <w:t xml:space="preserve"> </w:t>
      </w:r>
      <w:r w:rsidRPr="00674E4D">
        <w:rPr>
          <w:rFonts w:ascii="標楷體" w:eastAsia="標楷體" w:hAnsi="標楷體" w:hint="eastAsia"/>
          <w:b/>
        </w:rPr>
        <w:tab/>
      </w:r>
    </w:p>
    <w:p w:rsidR="00133B23" w:rsidRPr="00674E4D" w:rsidRDefault="00133B23" w:rsidP="00133B23">
      <w:pPr>
        <w:rPr>
          <w:rFonts w:ascii="標楷體" w:eastAsia="標楷體" w:hAnsi="標楷體"/>
        </w:rPr>
      </w:pPr>
      <w:r w:rsidRPr="00674E4D">
        <w:rPr>
          <w:rFonts w:ascii="標楷體" w:eastAsia="標楷體" w:hAnsi="標楷體" w:hint="eastAsia"/>
        </w:rPr>
        <w:t>本委員會成立後，其委員名單應即公開於主管機關指定之資訊網站；委員名單有變更或補充者，亦同。但經機關衡酌個案特性及實際需要，有不予公開之必要者，不在此限。</w:t>
      </w:r>
    </w:p>
    <w:p w:rsidR="00133B23" w:rsidRPr="00674E4D" w:rsidRDefault="00133B23" w:rsidP="00133B23">
      <w:pPr>
        <w:rPr>
          <w:rFonts w:ascii="標楷體" w:eastAsia="標楷體" w:hAnsi="標楷體"/>
        </w:rPr>
      </w:pPr>
      <w:r w:rsidRPr="00674E4D">
        <w:rPr>
          <w:rFonts w:ascii="標楷體" w:eastAsia="標楷體" w:hAnsi="標楷體" w:hint="eastAsia"/>
        </w:rPr>
        <w:lastRenderedPageBreak/>
        <w:t>機關公開委員名單者，公開前應予保密；未公開者，於開始評選前應予保密。</w:t>
      </w:r>
    </w:p>
    <w:p w:rsidR="00F852EF" w:rsidRPr="00674E4D" w:rsidRDefault="00F852EF" w:rsidP="00133B23">
      <w:pPr>
        <w:rPr>
          <w:rFonts w:ascii="標楷體" w:eastAsia="標楷體" w:hAnsi="標楷體"/>
          <w:b/>
        </w:rPr>
      </w:pPr>
      <w:r w:rsidRPr="00674E4D">
        <w:rPr>
          <w:rFonts w:ascii="標楷體" w:eastAsia="標楷體" w:hAnsi="標楷體" w:hint="eastAsia"/>
          <w:b/>
        </w:rPr>
        <w:t>第 7 條</w:t>
      </w:r>
      <w:r w:rsidRPr="00674E4D">
        <w:rPr>
          <w:rFonts w:ascii="標楷體" w:eastAsia="標楷體" w:hAnsi="標楷體" w:hint="eastAsia"/>
          <w:b/>
        </w:rPr>
        <w:tab/>
        <w:t xml:space="preserve"> </w:t>
      </w:r>
      <w:r w:rsidRPr="00674E4D">
        <w:rPr>
          <w:rFonts w:ascii="標楷體" w:eastAsia="標楷體" w:hAnsi="標楷體" w:hint="eastAsia"/>
          <w:b/>
        </w:rPr>
        <w:tab/>
      </w:r>
    </w:p>
    <w:p w:rsidR="004F1464" w:rsidRPr="00674E4D" w:rsidRDefault="004F1464" w:rsidP="004F1464">
      <w:pPr>
        <w:rPr>
          <w:rFonts w:ascii="標楷體" w:eastAsia="標楷體" w:hAnsi="標楷體"/>
        </w:rPr>
      </w:pPr>
      <w:r w:rsidRPr="00674E4D">
        <w:rPr>
          <w:rFonts w:ascii="標楷體" w:eastAsia="標楷體" w:hAnsi="標楷體" w:hint="eastAsia"/>
        </w:rPr>
        <w:t>本委員會置召集人一人，由機關首長擔任，或由機關首長或其授權人員指定一級主管以上人員擔任；其非由機關首長擔任者，機關首長仍應對評選結果負責。</w:t>
      </w:r>
    </w:p>
    <w:p w:rsidR="004F1464" w:rsidRPr="00674E4D" w:rsidRDefault="004F1464" w:rsidP="004F1464">
      <w:pPr>
        <w:rPr>
          <w:rFonts w:ascii="標楷體" w:eastAsia="標楷體" w:hAnsi="標楷體"/>
        </w:rPr>
      </w:pPr>
      <w:r w:rsidRPr="00674E4D">
        <w:rPr>
          <w:rFonts w:ascii="標楷體" w:eastAsia="標楷體" w:hAnsi="標楷體" w:hint="eastAsia"/>
        </w:rPr>
        <w:t>本</w:t>
      </w:r>
      <w:proofErr w:type="gramStart"/>
      <w:r w:rsidRPr="00674E4D">
        <w:rPr>
          <w:rFonts w:ascii="標楷體" w:eastAsia="標楷體" w:hAnsi="標楷體" w:hint="eastAsia"/>
        </w:rPr>
        <w:t>委員會置副召集人</w:t>
      </w:r>
      <w:proofErr w:type="gramEnd"/>
      <w:r w:rsidRPr="00674E4D">
        <w:rPr>
          <w:rFonts w:ascii="標楷體" w:eastAsia="標楷體" w:hAnsi="標楷體" w:hint="eastAsia"/>
        </w:rPr>
        <w:t>一人，由機關首長或其授權人員指定機關內部人員擔任。</w:t>
      </w:r>
    </w:p>
    <w:p w:rsidR="004F1464" w:rsidRPr="00674E4D" w:rsidRDefault="004F1464" w:rsidP="004F1464">
      <w:pPr>
        <w:rPr>
          <w:rFonts w:ascii="標楷體" w:eastAsia="標楷體" w:hAnsi="標楷體"/>
        </w:rPr>
      </w:pPr>
      <w:r w:rsidRPr="00674E4D">
        <w:rPr>
          <w:rFonts w:ascii="標楷體" w:eastAsia="標楷體" w:hAnsi="標楷體" w:hint="eastAsia"/>
        </w:rPr>
        <w:t>召集人綜理評選事宜，副召集人襄助召集人處理評選事宜，</w:t>
      </w:r>
      <w:proofErr w:type="gramStart"/>
      <w:r w:rsidRPr="00674E4D">
        <w:rPr>
          <w:rFonts w:ascii="標楷體" w:eastAsia="標楷體" w:hAnsi="標楷體" w:hint="eastAsia"/>
        </w:rPr>
        <w:t>並均為委員</w:t>
      </w:r>
      <w:proofErr w:type="gramEnd"/>
      <w:r w:rsidRPr="00674E4D">
        <w:rPr>
          <w:rFonts w:ascii="標楷體" w:eastAsia="標楷體" w:hAnsi="標楷體" w:hint="eastAsia"/>
        </w:rPr>
        <w:t>。</w:t>
      </w:r>
    </w:p>
    <w:p w:rsidR="004F1464" w:rsidRPr="00674E4D" w:rsidRDefault="004F1464" w:rsidP="004F1464">
      <w:pPr>
        <w:rPr>
          <w:rFonts w:ascii="標楷體" w:eastAsia="標楷體" w:hAnsi="標楷體"/>
        </w:rPr>
      </w:pPr>
      <w:r w:rsidRPr="00674E4D">
        <w:rPr>
          <w:rFonts w:ascii="標楷體" w:eastAsia="標楷體" w:hAnsi="標楷體" w:hint="eastAsia"/>
        </w:rPr>
        <w:t>本委員會會議，由召集人召集之，並為主席；召集人未能出席或因故出缺時，由副召集人代理之。召集人及副召集人均不能出席會議者，應擇期另行召開會議。</w:t>
      </w:r>
    </w:p>
    <w:p w:rsidR="004F1464" w:rsidRPr="00674E4D" w:rsidRDefault="004F1464" w:rsidP="00133B23">
      <w:pPr>
        <w:rPr>
          <w:rFonts w:ascii="標楷體" w:eastAsia="標楷體" w:hAnsi="標楷體"/>
        </w:rPr>
      </w:pPr>
    </w:p>
    <w:p w:rsidR="005C0A63" w:rsidRPr="00674E4D" w:rsidRDefault="005C0A63" w:rsidP="00133B23">
      <w:pPr>
        <w:rPr>
          <w:rFonts w:ascii="標楷體" w:eastAsia="標楷體" w:hAnsi="標楷體"/>
          <w:b/>
        </w:rPr>
      </w:pPr>
      <w:r w:rsidRPr="00674E4D">
        <w:rPr>
          <w:rFonts w:ascii="標楷體" w:eastAsia="標楷體" w:hAnsi="標楷體" w:hint="eastAsia"/>
          <w:b/>
        </w:rPr>
        <w:t>第 8 條</w:t>
      </w:r>
      <w:r w:rsidRPr="00674E4D">
        <w:rPr>
          <w:rFonts w:ascii="標楷體" w:eastAsia="標楷體" w:hAnsi="標楷體" w:hint="eastAsia"/>
          <w:b/>
        </w:rPr>
        <w:tab/>
        <w:t xml:space="preserve"> </w:t>
      </w:r>
      <w:r w:rsidRPr="00674E4D">
        <w:rPr>
          <w:rFonts w:ascii="標楷體" w:eastAsia="標楷體" w:hAnsi="標楷體" w:hint="eastAsia"/>
          <w:b/>
        </w:rPr>
        <w:tab/>
      </w:r>
    </w:p>
    <w:p w:rsidR="004F5114" w:rsidRPr="00674E4D" w:rsidRDefault="004F5114" w:rsidP="004F5114">
      <w:pPr>
        <w:rPr>
          <w:rFonts w:ascii="標楷體" w:eastAsia="標楷體" w:hAnsi="標楷體"/>
        </w:rPr>
      </w:pPr>
      <w:r w:rsidRPr="00674E4D">
        <w:rPr>
          <w:rFonts w:ascii="標楷體" w:eastAsia="標楷體" w:hAnsi="標楷體" w:hint="eastAsia"/>
        </w:rPr>
        <w:t>機關應於本委員會成立時，一併成立三人以上之工作小組，協助本委員會辦理與評選有關之作業，其成員由機關首長或其授權人員指定機關人員或專業人士擔任，且至少應有一人具有採購專業人員資格。</w:t>
      </w:r>
    </w:p>
    <w:p w:rsidR="004F5114" w:rsidRPr="00674E4D" w:rsidRDefault="004F5114" w:rsidP="004F5114">
      <w:pPr>
        <w:rPr>
          <w:rFonts w:ascii="標楷體" w:eastAsia="標楷體" w:hAnsi="標楷體"/>
        </w:rPr>
      </w:pPr>
      <w:r w:rsidRPr="00674E4D">
        <w:rPr>
          <w:rFonts w:ascii="標楷體" w:eastAsia="標楷體" w:hAnsi="標楷體" w:hint="eastAsia"/>
        </w:rPr>
        <w:t>本委員會開會時，機關辦理評選作業之承辦人員應全程出席，並得邀請有關機關人員、學者或專家列席，協助評選。</w:t>
      </w:r>
    </w:p>
    <w:p w:rsidR="004F5114" w:rsidRPr="00674E4D" w:rsidRDefault="004F5114" w:rsidP="004F5114">
      <w:pPr>
        <w:rPr>
          <w:rFonts w:ascii="標楷體" w:eastAsia="標楷體" w:hAnsi="標楷體"/>
        </w:rPr>
      </w:pPr>
      <w:r w:rsidRPr="00674E4D">
        <w:rPr>
          <w:rFonts w:ascii="標楷體" w:eastAsia="標楷體" w:hAnsi="標楷體" w:hint="eastAsia"/>
        </w:rPr>
        <w:t>前二項協助評選人員，</w:t>
      </w:r>
      <w:proofErr w:type="gramStart"/>
      <w:r w:rsidRPr="00674E4D">
        <w:rPr>
          <w:rFonts w:ascii="標楷體" w:eastAsia="標楷體" w:hAnsi="標楷體" w:hint="eastAsia"/>
        </w:rPr>
        <w:t>均為無</w:t>
      </w:r>
      <w:proofErr w:type="gramEnd"/>
      <w:r w:rsidRPr="00674E4D">
        <w:rPr>
          <w:rFonts w:ascii="標楷體" w:eastAsia="標楷體" w:hAnsi="標楷體" w:hint="eastAsia"/>
        </w:rPr>
        <w:t>給職。</w:t>
      </w:r>
    </w:p>
    <w:p w:rsidR="00F852EF" w:rsidRPr="00674E4D" w:rsidRDefault="004F5114" w:rsidP="004F5114">
      <w:pPr>
        <w:rPr>
          <w:rFonts w:ascii="標楷體" w:eastAsia="標楷體" w:hAnsi="標楷體"/>
        </w:rPr>
      </w:pPr>
      <w:r w:rsidRPr="00674E4D">
        <w:rPr>
          <w:rFonts w:ascii="標楷體" w:eastAsia="標楷體" w:hAnsi="標楷體" w:hint="eastAsia"/>
        </w:rPr>
        <w:t>第一項及第二項協助評選人員之迴避，</w:t>
      </w:r>
      <w:proofErr w:type="gramStart"/>
      <w:r w:rsidRPr="00674E4D">
        <w:rPr>
          <w:rFonts w:ascii="標楷體" w:eastAsia="標楷體" w:hAnsi="標楷體" w:hint="eastAsia"/>
        </w:rPr>
        <w:t>準</w:t>
      </w:r>
      <w:proofErr w:type="gramEnd"/>
      <w:r w:rsidRPr="00674E4D">
        <w:rPr>
          <w:rFonts w:ascii="標楷體" w:eastAsia="標楷體" w:hAnsi="標楷體" w:hint="eastAsia"/>
        </w:rPr>
        <w:t>用採購評選委員會審議規則第十四條規定。</w:t>
      </w:r>
    </w:p>
    <w:sectPr w:rsidR="00F852EF" w:rsidRPr="00674E4D" w:rsidSect="006F5316">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D1A" w:rsidRDefault="00434D1A" w:rsidP="00F852EF">
      <w:r>
        <w:separator/>
      </w:r>
    </w:p>
  </w:endnote>
  <w:endnote w:type="continuationSeparator" w:id="0">
    <w:p w:rsidR="00434D1A" w:rsidRDefault="00434D1A" w:rsidP="00F8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8671391"/>
      <w:docPartObj>
        <w:docPartGallery w:val="Page Numbers (Bottom of Page)"/>
        <w:docPartUnique/>
      </w:docPartObj>
    </w:sdtPr>
    <w:sdtEndPr/>
    <w:sdtContent>
      <w:p w:rsidR="00F07180" w:rsidRDefault="00F07180">
        <w:pPr>
          <w:pStyle w:val="a5"/>
          <w:jc w:val="center"/>
        </w:pPr>
        <w:r>
          <w:fldChar w:fldCharType="begin"/>
        </w:r>
        <w:r>
          <w:instrText>PAGE   \* MERGEFORMAT</w:instrText>
        </w:r>
        <w:r>
          <w:fldChar w:fldCharType="separate"/>
        </w:r>
        <w:r w:rsidR="00133B23" w:rsidRPr="00133B23">
          <w:rPr>
            <w:noProof/>
            <w:lang w:val="zh-TW"/>
          </w:rPr>
          <w:t>2</w:t>
        </w:r>
        <w:r>
          <w:fldChar w:fldCharType="end"/>
        </w:r>
      </w:p>
    </w:sdtContent>
  </w:sdt>
  <w:p w:rsidR="00F07180" w:rsidRDefault="00F071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D1A" w:rsidRDefault="00434D1A" w:rsidP="00F852EF">
      <w:r>
        <w:separator/>
      </w:r>
    </w:p>
  </w:footnote>
  <w:footnote w:type="continuationSeparator" w:id="0">
    <w:p w:rsidR="00434D1A" w:rsidRDefault="00434D1A" w:rsidP="00F8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8314D"/>
    <w:multiLevelType w:val="hybridMultilevel"/>
    <w:tmpl w:val="12CA0B50"/>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D4E1E19"/>
    <w:multiLevelType w:val="hybridMultilevel"/>
    <w:tmpl w:val="933247F2"/>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5B"/>
    <w:rsid w:val="00133B23"/>
    <w:rsid w:val="00145884"/>
    <w:rsid w:val="00192544"/>
    <w:rsid w:val="00195DA2"/>
    <w:rsid w:val="001C4911"/>
    <w:rsid w:val="001F10BD"/>
    <w:rsid w:val="00276D5B"/>
    <w:rsid w:val="002D441A"/>
    <w:rsid w:val="002F2B78"/>
    <w:rsid w:val="00316C70"/>
    <w:rsid w:val="00334F26"/>
    <w:rsid w:val="00350C95"/>
    <w:rsid w:val="003B2ED0"/>
    <w:rsid w:val="003C348B"/>
    <w:rsid w:val="003F1DFA"/>
    <w:rsid w:val="00420754"/>
    <w:rsid w:val="00424A88"/>
    <w:rsid w:val="00434D1A"/>
    <w:rsid w:val="00486865"/>
    <w:rsid w:val="004D2F5D"/>
    <w:rsid w:val="004F1464"/>
    <w:rsid w:val="004F5114"/>
    <w:rsid w:val="00507912"/>
    <w:rsid w:val="00551BB6"/>
    <w:rsid w:val="005C0A63"/>
    <w:rsid w:val="005C521F"/>
    <w:rsid w:val="00637C11"/>
    <w:rsid w:val="00674E4D"/>
    <w:rsid w:val="006F5316"/>
    <w:rsid w:val="007117B5"/>
    <w:rsid w:val="00744BE1"/>
    <w:rsid w:val="00795C9E"/>
    <w:rsid w:val="007D7F5B"/>
    <w:rsid w:val="00803320"/>
    <w:rsid w:val="00840F5B"/>
    <w:rsid w:val="0089301A"/>
    <w:rsid w:val="008979C4"/>
    <w:rsid w:val="00A423DA"/>
    <w:rsid w:val="00A53E54"/>
    <w:rsid w:val="00BB2AB3"/>
    <w:rsid w:val="00C12D3E"/>
    <w:rsid w:val="00D97B20"/>
    <w:rsid w:val="00DA5927"/>
    <w:rsid w:val="00DC0397"/>
    <w:rsid w:val="00F07180"/>
    <w:rsid w:val="00F852EF"/>
    <w:rsid w:val="00FB020D"/>
    <w:rsid w:val="00FD26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CA577E-6BB3-4831-8D7A-A6342113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52EF"/>
    <w:pPr>
      <w:tabs>
        <w:tab w:val="center" w:pos="4153"/>
        <w:tab w:val="right" w:pos="8306"/>
      </w:tabs>
      <w:snapToGrid w:val="0"/>
    </w:pPr>
    <w:rPr>
      <w:sz w:val="20"/>
      <w:szCs w:val="20"/>
    </w:rPr>
  </w:style>
  <w:style w:type="character" w:customStyle="1" w:styleId="a4">
    <w:name w:val="頁首 字元"/>
    <w:basedOn w:val="a0"/>
    <w:link w:val="a3"/>
    <w:uiPriority w:val="99"/>
    <w:rsid w:val="00F852EF"/>
    <w:rPr>
      <w:sz w:val="20"/>
      <w:szCs w:val="20"/>
    </w:rPr>
  </w:style>
  <w:style w:type="paragraph" w:styleId="a5">
    <w:name w:val="footer"/>
    <w:basedOn w:val="a"/>
    <w:link w:val="a6"/>
    <w:uiPriority w:val="99"/>
    <w:unhideWhenUsed/>
    <w:rsid w:val="00F852EF"/>
    <w:pPr>
      <w:tabs>
        <w:tab w:val="center" w:pos="4153"/>
        <w:tab w:val="right" w:pos="8306"/>
      </w:tabs>
      <w:snapToGrid w:val="0"/>
    </w:pPr>
    <w:rPr>
      <w:sz w:val="20"/>
      <w:szCs w:val="20"/>
    </w:rPr>
  </w:style>
  <w:style w:type="character" w:customStyle="1" w:styleId="a6">
    <w:name w:val="頁尾 字元"/>
    <w:basedOn w:val="a0"/>
    <w:link w:val="a5"/>
    <w:uiPriority w:val="99"/>
    <w:rsid w:val="00F852EF"/>
    <w:rPr>
      <w:sz w:val="20"/>
      <w:szCs w:val="20"/>
    </w:rPr>
  </w:style>
  <w:style w:type="paragraph" w:customStyle="1" w:styleId="a7">
    <w:name w:val="a"/>
    <w:basedOn w:val="a"/>
    <w:rsid w:val="00DA5927"/>
    <w:pPr>
      <w:spacing w:line="400" w:lineRule="exact"/>
      <w:ind w:left="840" w:hangingChars="300" w:hanging="840"/>
      <w:jc w:val="both"/>
    </w:pPr>
    <w:rPr>
      <w:rFonts w:ascii="Times New Roman" w:eastAsia="標楷體" w:hAnsi="Times New Roman" w:cs="Times New Roman"/>
      <w:sz w:val="28"/>
      <w:szCs w:val="24"/>
    </w:rPr>
  </w:style>
  <w:style w:type="paragraph" w:styleId="2">
    <w:name w:val="Body Text Indent 2"/>
    <w:basedOn w:val="a"/>
    <w:link w:val="20"/>
    <w:rsid w:val="00DA5927"/>
    <w:pPr>
      <w:spacing w:line="400" w:lineRule="exact"/>
      <w:ind w:leftChars="-45" w:left="-108"/>
      <w:jc w:val="both"/>
    </w:pPr>
    <w:rPr>
      <w:rFonts w:ascii="標楷體" w:eastAsia="標楷體" w:hAnsi="標楷體" w:cs="Times New Roman"/>
      <w:sz w:val="28"/>
      <w:szCs w:val="28"/>
    </w:rPr>
  </w:style>
  <w:style w:type="character" w:customStyle="1" w:styleId="20">
    <w:name w:val="本文縮排 2 字元"/>
    <w:basedOn w:val="a0"/>
    <w:link w:val="2"/>
    <w:rsid w:val="00DA5927"/>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75206">
      <w:bodyDiv w:val="1"/>
      <w:marLeft w:val="0"/>
      <w:marRight w:val="0"/>
      <w:marTop w:val="0"/>
      <w:marBottom w:val="0"/>
      <w:divBdr>
        <w:top w:val="none" w:sz="0" w:space="0" w:color="auto"/>
        <w:left w:val="none" w:sz="0" w:space="0" w:color="auto"/>
        <w:bottom w:val="none" w:sz="0" w:space="0" w:color="auto"/>
        <w:right w:val="none" w:sz="0" w:space="0" w:color="auto"/>
      </w:divBdr>
    </w:div>
    <w:div w:id="1856186802">
      <w:bodyDiv w:val="1"/>
      <w:marLeft w:val="150"/>
      <w:marRight w:val="150"/>
      <w:marTop w:val="0"/>
      <w:marBottom w:val="0"/>
      <w:divBdr>
        <w:top w:val="none" w:sz="0" w:space="0" w:color="auto"/>
        <w:left w:val="none" w:sz="0" w:space="0" w:color="auto"/>
        <w:bottom w:val="none" w:sz="0" w:space="0" w:color="auto"/>
        <w:right w:val="none" w:sz="0" w:space="0" w:color="auto"/>
      </w:divBdr>
      <w:divsChild>
        <w:div w:id="622152128">
          <w:marLeft w:val="0"/>
          <w:marRight w:val="0"/>
          <w:marTop w:val="0"/>
          <w:marBottom w:val="0"/>
          <w:divBdr>
            <w:top w:val="none" w:sz="0" w:space="0" w:color="auto"/>
            <w:left w:val="none" w:sz="0" w:space="0" w:color="auto"/>
            <w:bottom w:val="none" w:sz="0" w:space="0" w:color="auto"/>
            <w:right w:val="none" w:sz="0" w:space="0" w:color="auto"/>
          </w:divBdr>
          <w:divsChild>
            <w:div w:id="1248149463">
              <w:marLeft w:val="0"/>
              <w:marRight w:val="0"/>
              <w:marTop w:val="0"/>
              <w:marBottom w:val="0"/>
              <w:divBdr>
                <w:top w:val="none" w:sz="0" w:space="0" w:color="auto"/>
                <w:left w:val="none" w:sz="0" w:space="0" w:color="auto"/>
                <w:bottom w:val="none" w:sz="0" w:space="0" w:color="auto"/>
                <w:right w:val="none" w:sz="0" w:space="0" w:color="auto"/>
              </w:divBdr>
              <w:divsChild>
                <w:div w:id="728841385">
                  <w:marLeft w:val="0"/>
                  <w:marRight w:val="0"/>
                  <w:marTop w:val="0"/>
                  <w:marBottom w:val="0"/>
                  <w:divBdr>
                    <w:top w:val="none" w:sz="0" w:space="0" w:color="auto"/>
                    <w:left w:val="none" w:sz="0" w:space="0" w:color="auto"/>
                    <w:bottom w:val="none" w:sz="0" w:space="0" w:color="auto"/>
                    <w:right w:val="none" w:sz="0" w:space="0" w:color="auto"/>
                  </w:divBdr>
                  <w:divsChild>
                    <w:div w:id="1090350539">
                      <w:marLeft w:val="0"/>
                      <w:marRight w:val="0"/>
                      <w:marTop w:val="360"/>
                      <w:marBottom w:val="300"/>
                      <w:divBdr>
                        <w:top w:val="none" w:sz="0" w:space="0" w:color="auto"/>
                        <w:left w:val="none" w:sz="0" w:space="0" w:color="auto"/>
                        <w:bottom w:val="none" w:sz="0" w:space="0" w:color="auto"/>
                        <w:right w:val="none" w:sz="0" w:space="0" w:color="auto"/>
                      </w:divBdr>
                      <w:divsChild>
                        <w:div w:id="789593431">
                          <w:marLeft w:val="0"/>
                          <w:marRight w:val="0"/>
                          <w:marTop w:val="0"/>
                          <w:marBottom w:val="0"/>
                          <w:divBdr>
                            <w:top w:val="none" w:sz="0" w:space="0" w:color="auto"/>
                            <w:left w:val="none" w:sz="0" w:space="0" w:color="auto"/>
                            <w:bottom w:val="none" w:sz="0" w:space="0" w:color="auto"/>
                            <w:right w:val="none" w:sz="0" w:space="0" w:color="auto"/>
                          </w:divBdr>
                          <w:divsChild>
                            <w:div w:id="2058579837">
                              <w:marLeft w:val="-225"/>
                              <w:marRight w:val="-225"/>
                              <w:marTop w:val="0"/>
                              <w:marBottom w:val="0"/>
                              <w:divBdr>
                                <w:top w:val="none" w:sz="0" w:space="0" w:color="auto"/>
                                <w:left w:val="none" w:sz="0" w:space="0" w:color="auto"/>
                                <w:bottom w:val="none" w:sz="0" w:space="0" w:color="auto"/>
                                <w:right w:val="none" w:sz="0" w:space="0" w:color="auto"/>
                              </w:divBdr>
                              <w:divsChild>
                                <w:div w:id="539129558">
                                  <w:marLeft w:val="0"/>
                                  <w:marRight w:val="0"/>
                                  <w:marTop w:val="0"/>
                                  <w:marBottom w:val="0"/>
                                  <w:divBdr>
                                    <w:top w:val="none" w:sz="0" w:space="0" w:color="auto"/>
                                    <w:left w:val="none" w:sz="0" w:space="0" w:color="auto"/>
                                    <w:bottom w:val="none" w:sz="0" w:space="0" w:color="auto"/>
                                    <w:right w:val="none" w:sz="0" w:space="0" w:color="auto"/>
                                  </w:divBdr>
                                </w:div>
                                <w:div w:id="934946118">
                                  <w:marLeft w:val="0"/>
                                  <w:marRight w:val="0"/>
                                  <w:marTop w:val="0"/>
                                  <w:marBottom w:val="0"/>
                                  <w:divBdr>
                                    <w:top w:val="none" w:sz="0" w:space="0" w:color="auto"/>
                                    <w:left w:val="none" w:sz="0" w:space="0" w:color="auto"/>
                                    <w:bottom w:val="none" w:sz="0" w:space="0" w:color="auto"/>
                                    <w:right w:val="none" w:sz="0" w:space="0" w:color="auto"/>
                                  </w:divBdr>
                                  <w:divsChild>
                                    <w:div w:id="1505122588">
                                      <w:marLeft w:val="0"/>
                                      <w:marRight w:val="0"/>
                                      <w:marTop w:val="0"/>
                                      <w:marBottom w:val="0"/>
                                      <w:divBdr>
                                        <w:top w:val="none" w:sz="0" w:space="0" w:color="auto"/>
                                        <w:left w:val="none" w:sz="0" w:space="0" w:color="auto"/>
                                        <w:bottom w:val="none" w:sz="0" w:space="0" w:color="auto"/>
                                        <w:right w:val="none" w:sz="0" w:space="0" w:color="auto"/>
                                      </w:divBdr>
                                      <w:divsChild>
                                        <w:div w:id="683214823">
                                          <w:marLeft w:val="0"/>
                                          <w:marRight w:val="0"/>
                                          <w:marTop w:val="0"/>
                                          <w:marBottom w:val="120"/>
                                          <w:divBdr>
                                            <w:top w:val="none" w:sz="0" w:space="0" w:color="auto"/>
                                            <w:left w:val="none" w:sz="0" w:space="0" w:color="auto"/>
                                            <w:bottom w:val="none" w:sz="0" w:space="0" w:color="auto"/>
                                            <w:right w:val="none" w:sz="0" w:space="0" w:color="auto"/>
                                          </w:divBdr>
                                        </w:div>
                                        <w:div w:id="865827629">
                                          <w:marLeft w:val="480"/>
                                          <w:marRight w:val="0"/>
                                          <w:marTop w:val="0"/>
                                          <w:marBottom w:val="120"/>
                                          <w:divBdr>
                                            <w:top w:val="none" w:sz="0" w:space="0" w:color="auto"/>
                                            <w:left w:val="none" w:sz="0" w:space="0" w:color="auto"/>
                                            <w:bottom w:val="none" w:sz="0" w:space="0" w:color="auto"/>
                                            <w:right w:val="none" w:sz="0" w:space="0" w:color="auto"/>
                                          </w:divBdr>
                                        </w:div>
                                        <w:div w:id="170342402">
                                          <w:marLeft w:val="480"/>
                                          <w:marRight w:val="0"/>
                                          <w:marTop w:val="0"/>
                                          <w:marBottom w:val="120"/>
                                          <w:divBdr>
                                            <w:top w:val="none" w:sz="0" w:space="0" w:color="auto"/>
                                            <w:left w:val="none" w:sz="0" w:space="0" w:color="auto"/>
                                            <w:bottom w:val="none" w:sz="0" w:space="0" w:color="auto"/>
                                            <w:right w:val="none" w:sz="0" w:space="0" w:color="auto"/>
                                          </w:divBdr>
                                        </w:div>
                                        <w:div w:id="716583029">
                                          <w:marLeft w:val="480"/>
                                          <w:marRight w:val="0"/>
                                          <w:marTop w:val="0"/>
                                          <w:marBottom w:val="120"/>
                                          <w:divBdr>
                                            <w:top w:val="none" w:sz="0" w:space="0" w:color="auto"/>
                                            <w:left w:val="none" w:sz="0" w:space="0" w:color="auto"/>
                                            <w:bottom w:val="none" w:sz="0" w:space="0" w:color="auto"/>
                                            <w:right w:val="none" w:sz="0" w:space="0" w:color="auto"/>
                                          </w:divBdr>
                                        </w:div>
                                        <w:div w:id="2110461538">
                                          <w:marLeft w:val="480"/>
                                          <w:marRight w:val="0"/>
                                          <w:marTop w:val="0"/>
                                          <w:marBottom w:val="120"/>
                                          <w:divBdr>
                                            <w:top w:val="none" w:sz="0" w:space="0" w:color="auto"/>
                                            <w:left w:val="none" w:sz="0" w:space="0" w:color="auto"/>
                                            <w:bottom w:val="none" w:sz="0" w:space="0" w:color="auto"/>
                                            <w:right w:val="none" w:sz="0" w:space="0" w:color="auto"/>
                                          </w:divBdr>
                                        </w:div>
                                        <w:div w:id="750271647">
                                          <w:marLeft w:val="0"/>
                                          <w:marRight w:val="0"/>
                                          <w:marTop w:val="0"/>
                                          <w:marBottom w:val="120"/>
                                          <w:divBdr>
                                            <w:top w:val="none" w:sz="0" w:space="0" w:color="auto"/>
                                            <w:left w:val="none" w:sz="0" w:space="0" w:color="auto"/>
                                            <w:bottom w:val="none" w:sz="0" w:space="0" w:color="auto"/>
                                            <w:right w:val="none" w:sz="0" w:space="0" w:color="auto"/>
                                          </w:divBdr>
                                        </w:div>
                                        <w:div w:id="8984377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333</Words>
  <Characters>1902</Characters>
  <Application>Microsoft Office Word</Application>
  <DocSecurity>0</DocSecurity>
  <Lines>15</Lines>
  <Paragraphs>4</Paragraphs>
  <ScaleCrop>false</ScaleCrop>
  <Company>C.M.T</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林志昌</cp:lastModifiedBy>
  <cp:revision>4</cp:revision>
  <dcterms:created xsi:type="dcterms:W3CDTF">2025-04-01T11:18:00Z</dcterms:created>
  <dcterms:modified xsi:type="dcterms:W3CDTF">2025-05-27T08:12:00Z</dcterms:modified>
</cp:coreProperties>
</file>